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D5" w:rsidRDefault="005D1BD5">
      <w:pPr>
        <w:rPr>
          <w:sz w:val="28"/>
        </w:rPr>
      </w:pPr>
    </w:p>
    <w:p w:rsidR="005D1BD5" w:rsidRDefault="005D1BD5">
      <w:pPr>
        <w:rPr>
          <w:sz w:val="28"/>
        </w:rPr>
      </w:pPr>
    </w:p>
    <w:p w:rsidR="000E66E2" w:rsidRDefault="000E66E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Buenos Aires,</w:t>
      </w:r>
    </w:p>
    <w:p w:rsidR="000E66E2" w:rsidRDefault="000E66E2">
      <w:pPr>
        <w:rPr>
          <w:sz w:val="28"/>
        </w:rPr>
      </w:pPr>
    </w:p>
    <w:p w:rsidR="000E66E2" w:rsidRDefault="000E66E2" w:rsidP="001053AA">
      <w:pPr>
        <w:rPr>
          <w:sz w:val="28"/>
        </w:rPr>
      </w:pPr>
    </w:p>
    <w:p w:rsidR="000E66E2" w:rsidRPr="00995B20" w:rsidRDefault="000E66E2" w:rsidP="001053AA">
      <w:pPr>
        <w:rPr>
          <w:sz w:val="28"/>
        </w:rPr>
      </w:pPr>
      <w:r w:rsidRPr="00995B20">
        <w:rPr>
          <w:sz w:val="28"/>
        </w:rPr>
        <w:t>Señor</w:t>
      </w:r>
      <w:r w:rsidR="00391491" w:rsidRPr="00995B20">
        <w:rPr>
          <w:sz w:val="28"/>
        </w:rPr>
        <w:t xml:space="preserve"> </w:t>
      </w:r>
      <w:r w:rsidR="000C7997">
        <w:rPr>
          <w:sz w:val="28"/>
        </w:rPr>
        <w:t>President</w:t>
      </w:r>
      <w:r w:rsidR="0065632D">
        <w:rPr>
          <w:sz w:val="28"/>
        </w:rPr>
        <w:t>e</w:t>
      </w:r>
      <w:r w:rsidRPr="00995B20">
        <w:rPr>
          <w:sz w:val="28"/>
        </w:rPr>
        <w:t xml:space="preserve"> de la Nación.</w:t>
      </w:r>
    </w:p>
    <w:p w:rsidR="000E66E2" w:rsidRPr="00995B20" w:rsidRDefault="000E66E2" w:rsidP="001053AA">
      <w:pPr>
        <w:rPr>
          <w:sz w:val="28"/>
        </w:rPr>
      </w:pPr>
    </w:p>
    <w:p w:rsidR="000E66E2" w:rsidRPr="00995B20" w:rsidRDefault="000E66E2" w:rsidP="001053AA">
      <w:pPr>
        <w:rPr>
          <w:sz w:val="28"/>
        </w:rPr>
      </w:pPr>
    </w:p>
    <w:p w:rsidR="00EA318F" w:rsidRPr="00995B20" w:rsidRDefault="005D1BD5" w:rsidP="00EA318F">
      <w:pPr>
        <w:tabs>
          <w:tab w:val="clear" w:pos="1134"/>
        </w:tabs>
        <w:suppressAutoHyphens/>
        <w:autoSpaceDE w:val="0"/>
        <w:autoSpaceDN w:val="0"/>
        <w:adjustRightInd w:val="0"/>
        <w:rPr>
          <w:sz w:val="28"/>
        </w:rPr>
      </w:pPr>
      <w:r>
        <w:rPr>
          <w:sz w:val="28"/>
        </w:rPr>
        <w:tab/>
      </w:r>
      <w:r w:rsidR="00EA318F" w:rsidRPr="00995B20">
        <w:rPr>
          <w:sz w:val="28"/>
        </w:rPr>
        <w:t>Tengo el honor de dirigirme al señor President</w:t>
      </w:r>
      <w:r w:rsidR="0065632D">
        <w:rPr>
          <w:sz w:val="28"/>
        </w:rPr>
        <w:t>e</w:t>
      </w:r>
      <w:r w:rsidR="00EA318F" w:rsidRPr="00995B20">
        <w:rPr>
          <w:sz w:val="28"/>
        </w:rPr>
        <w:t>, acompañándole el proyecto de ley por el cual</w:t>
      </w:r>
      <w:r w:rsidR="0065632D">
        <w:rPr>
          <w:sz w:val="28"/>
        </w:rPr>
        <w:t xml:space="preserve"> se</w:t>
      </w:r>
      <w:r w:rsidR="00EA318F" w:rsidRPr="00995B20">
        <w:rPr>
          <w:sz w:val="28"/>
        </w:rPr>
        <w:t xml:space="preserve"> </w:t>
      </w:r>
      <w:r w:rsidR="001C19D8">
        <w:rPr>
          <w:sz w:val="28"/>
        </w:rPr>
        <w:t>crea el Sistema de Ahorro para el Fomento de la Inversión en Viviendas “Casa de Ahorro”</w:t>
      </w:r>
      <w:r w:rsidR="003B6576">
        <w:rPr>
          <w:sz w:val="28"/>
        </w:rPr>
        <w:t xml:space="preserve"> </w:t>
      </w:r>
      <w:r w:rsidR="00EA318F" w:rsidRPr="00995B20">
        <w:rPr>
          <w:sz w:val="28"/>
        </w:rPr>
        <w:t>que, iniciado en el H. Senado, ha tenido sanción definitiva en esta H. Cámara en sesión de la fecha.</w:t>
      </w:r>
    </w:p>
    <w:p w:rsidR="000E66E2" w:rsidRPr="00995B20" w:rsidRDefault="000E66E2" w:rsidP="001053AA">
      <w:pPr>
        <w:pStyle w:val="CmaraPres"/>
        <w:tabs>
          <w:tab w:val="clear" w:pos="851"/>
          <w:tab w:val="left" w:pos="1134"/>
        </w:tabs>
        <w:spacing w:line="360" w:lineRule="auto"/>
        <w:rPr>
          <w:sz w:val="28"/>
        </w:rPr>
      </w:pPr>
    </w:p>
    <w:p w:rsidR="000E66E2" w:rsidRDefault="000E66E2" w:rsidP="001053AA">
      <w:pPr>
        <w:pStyle w:val="CmaraPres"/>
        <w:tabs>
          <w:tab w:val="clear" w:pos="851"/>
          <w:tab w:val="left" w:pos="1134"/>
        </w:tabs>
        <w:spacing w:line="360" w:lineRule="auto"/>
        <w:rPr>
          <w:sz w:val="28"/>
        </w:rPr>
      </w:pPr>
      <w:r w:rsidRPr="00995B20">
        <w:rPr>
          <w:sz w:val="28"/>
        </w:rPr>
        <w:tab/>
      </w:r>
      <w:r w:rsidRPr="00995B20">
        <w:rPr>
          <w:sz w:val="28"/>
        </w:rPr>
        <w:tab/>
      </w:r>
      <w:r w:rsidR="002B1E4D">
        <w:rPr>
          <w:sz w:val="28"/>
        </w:rPr>
        <w:t>Saludo a usted muy atentamente.</w:t>
      </w:r>
    </w:p>
    <w:p w:rsidR="000E66E2" w:rsidRDefault="000E66E2" w:rsidP="001053AA">
      <w:pPr>
        <w:tabs>
          <w:tab w:val="clear" w:pos="1134"/>
          <w:tab w:val="clear" w:pos="4253"/>
        </w:tabs>
        <w:jc w:val="left"/>
        <w:rPr>
          <w:sz w:val="28"/>
        </w:rPr>
        <w:sectPr w:rsidR="000E66E2" w:rsidSect="00CE076F">
          <w:headerReference w:type="default" r:id="rId8"/>
          <w:pgSz w:w="12242" w:h="20163" w:code="5"/>
          <w:pgMar w:top="2835" w:right="1134" w:bottom="2835" w:left="2268" w:header="284" w:footer="720" w:gutter="0"/>
          <w:cols w:space="720"/>
          <w:docGrid w:linePitch="326"/>
        </w:sectPr>
      </w:pPr>
    </w:p>
    <w:p w:rsidR="000E66E2" w:rsidRDefault="000E66E2" w:rsidP="001053AA">
      <w:pPr>
        <w:pStyle w:val="CmaraPres"/>
        <w:tabs>
          <w:tab w:val="clear" w:pos="851"/>
          <w:tab w:val="left" w:pos="1134"/>
        </w:tabs>
        <w:spacing w:line="360" w:lineRule="auto"/>
        <w:rPr>
          <w:sz w:val="28"/>
        </w:rPr>
      </w:pPr>
    </w:p>
    <w:p w:rsidR="00DE513C" w:rsidRDefault="00DE513C" w:rsidP="001053AA">
      <w:pPr>
        <w:pStyle w:val="CmaraPres"/>
        <w:tabs>
          <w:tab w:val="clear" w:pos="851"/>
          <w:tab w:val="left" w:pos="1134"/>
        </w:tabs>
        <w:spacing w:line="360" w:lineRule="auto"/>
        <w:rPr>
          <w:sz w:val="28"/>
        </w:rPr>
      </w:pPr>
    </w:p>
    <w:p w:rsidR="000E66E2" w:rsidRDefault="000E66E2" w:rsidP="001053AA">
      <w:pPr>
        <w:pStyle w:val="CmaraPres"/>
        <w:tabs>
          <w:tab w:val="clear" w:pos="851"/>
          <w:tab w:val="left" w:pos="1134"/>
        </w:tabs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Buenos Aires,</w:t>
      </w:r>
    </w:p>
    <w:p w:rsidR="000E66E2" w:rsidRDefault="000E66E2" w:rsidP="001053AA">
      <w:pPr>
        <w:pStyle w:val="CmaraPres"/>
        <w:tabs>
          <w:tab w:val="clear" w:pos="851"/>
          <w:tab w:val="left" w:pos="1134"/>
        </w:tabs>
        <w:spacing w:line="360" w:lineRule="auto"/>
        <w:rPr>
          <w:sz w:val="28"/>
        </w:rPr>
      </w:pPr>
    </w:p>
    <w:p w:rsidR="000E66E2" w:rsidRDefault="000E66E2" w:rsidP="001053AA">
      <w:pPr>
        <w:pStyle w:val="CmaraPres"/>
        <w:tabs>
          <w:tab w:val="clear" w:pos="851"/>
          <w:tab w:val="left" w:pos="1134"/>
        </w:tabs>
        <w:spacing w:line="360" w:lineRule="auto"/>
        <w:rPr>
          <w:sz w:val="28"/>
        </w:rPr>
      </w:pPr>
    </w:p>
    <w:p w:rsidR="000E66E2" w:rsidRDefault="000E66E2" w:rsidP="001053AA">
      <w:pPr>
        <w:pStyle w:val="CmaraPres"/>
        <w:tabs>
          <w:tab w:val="clear" w:pos="851"/>
          <w:tab w:val="left" w:pos="1134"/>
        </w:tabs>
        <w:spacing w:line="360" w:lineRule="auto"/>
        <w:rPr>
          <w:sz w:val="28"/>
        </w:rPr>
      </w:pPr>
      <w:r>
        <w:rPr>
          <w:sz w:val="28"/>
        </w:rPr>
        <w:t>Señor</w:t>
      </w:r>
      <w:r w:rsidR="0065632D">
        <w:rPr>
          <w:sz w:val="28"/>
        </w:rPr>
        <w:t>a</w:t>
      </w:r>
      <w:r w:rsidR="00391491">
        <w:rPr>
          <w:sz w:val="28"/>
        </w:rPr>
        <w:t xml:space="preserve"> President</w:t>
      </w:r>
      <w:r w:rsidR="0065632D">
        <w:rPr>
          <w:sz w:val="28"/>
        </w:rPr>
        <w:t>a</w:t>
      </w:r>
      <w:r>
        <w:rPr>
          <w:sz w:val="28"/>
        </w:rPr>
        <w:t xml:space="preserve"> del H. Senado.</w:t>
      </w:r>
    </w:p>
    <w:p w:rsidR="000E66E2" w:rsidRDefault="000E66E2" w:rsidP="001053AA">
      <w:pPr>
        <w:pStyle w:val="CmaraPres"/>
        <w:tabs>
          <w:tab w:val="clear" w:pos="851"/>
          <w:tab w:val="left" w:pos="1134"/>
        </w:tabs>
        <w:spacing w:line="360" w:lineRule="auto"/>
        <w:rPr>
          <w:sz w:val="28"/>
        </w:rPr>
      </w:pPr>
    </w:p>
    <w:p w:rsidR="000E66E2" w:rsidRDefault="000E66E2" w:rsidP="001053AA">
      <w:pPr>
        <w:pStyle w:val="CmaraPres"/>
        <w:tabs>
          <w:tab w:val="clear" w:pos="851"/>
          <w:tab w:val="left" w:pos="1134"/>
        </w:tabs>
        <w:spacing w:line="360" w:lineRule="auto"/>
        <w:rPr>
          <w:sz w:val="28"/>
        </w:rPr>
      </w:pPr>
    </w:p>
    <w:p w:rsidR="000E66E2" w:rsidRDefault="000E66E2" w:rsidP="0065632D">
      <w:pPr>
        <w:pStyle w:val="CmaraPres"/>
        <w:tabs>
          <w:tab w:val="clear" w:pos="851"/>
          <w:tab w:val="left" w:pos="1134"/>
        </w:tabs>
        <w:suppressAutoHyphens/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EA318F">
        <w:rPr>
          <w:sz w:val="28"/>
        </w:rPr>
        <w:t>Tengo el honor de dirigirme a</w:t>
      </w:r>
      <w:r w:rsidR="0065632D">
        <w:rPr>
          <w:sz w:val="28"/>
        </w:rPr>
        <w:t xml:space="preserve"> </w:t>
      </w:r>
      <w:r w:rsidR="00EA318F">
        <w:rPr>
          <w:sz w:val="28"/>
        </w:rPr>
        <w:t>l</w:t>
      </w:r>
      <w:r w:rsidR="0065632D">
        <w:rPr>
          <w:sz w:val="28"/>
        </w:rPr>
        <w:t>a</w:t>
      </w:r>
      <w:r w:rsidR="00EA318F">
        <w:rPr>
          <w:sz w:val="28"/>
        </w:rPr>
        <w:t xml:space="preserve"> señor</w:t>
      </w:r>
      <w:r w:rsidR="0065632D">
        <w:rPr>
          <w:sz w:val="28"/>
        </w:rPr>
        <w:t>a</w:t>
      </w:r>
      <w:r w:rsidR="00EA318F">
        <w:rPr>
          <w:sz w:val="28"/>
        </w:rPr>
        <w:t xml:space="preserve"> President</w:t>
      </w:r>
      <w:r w:rsidR="0065632D">
        <w:rPr>
          <w:sz w:val="28"/>
        </w:rPr>
        <w:t>a</w:t>
      </w:r>
      <w:r w:rsidR="00EA318F">
        <w:rPr>
          <w:sz w:val="28"/>
        </w:rPr>
        <w:t xml:space="preserve">, comunicándole que esta H. Cámara ha tomado en consideración, en sesión de la fecha, el proyecto de ley venido en revisión por el cual </w:t>
      </w:r>
      <w:r w:rsidR="00D72F04">
        <w:rPr>
          <w:sz w:val="28"/>
        </w:rPr>
        <w:t xml:space="preserve">se </w:t>
      </w:r>
      <w:r w:rsidR="001C19D8">
        <w:rPr>
          <w:sz w:val="28"/>
        </w:rPr>
        <w:t>crea el Sistema de Ahorro para el Fomento de la Inversión en Viviendas “Casa de Ahorro”</w:t>
      </w:r>
      <w:r w:rsidR="00EA318F">
        <w:rPr>
          <w:sz w:val="28"/>
        </w:rPr>
        <w:t>, y ha tenido a bien aprobarlo, quedando así definitivamente sancionado.</w:t>
      </w:r>
    </w:p>
    <w:p w:rsidR="00EA318F" w:rsidRDefault="00EA318F" w:rsidP="00EA318F">
      <w:pPr>
        <w:pStyle w:val="CmaraPres"/>
        <w:tabs>
          <w:tab w:val="clear" w:pos="851"/>
          <w:tab w:val="left" w:pos="1134"/>
        </w:tabs>
        <w:suppressAutoHyphens/>
        <w:spacing w:line="360" w:lineRule="auto"/>
        <w:rPr>
          <w:sz w:val="28"/>
        </w:rPr>
      </w:pPr>
    </w:p>
    <w:p w:rsidR="000E66E2" w:rsidRDefault="000E66E2" w:rsidP="001053A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2B1E4D">
        <w:rPr>
          <w:sz w:val="28"/>
        </w:rPr>
        <w:t>Saludo a usted muy atentamente</w:t>
      </w:r>
      <w:r>
        <w:rPr>
          <w:sz w:val="28"/>
        </w:rPr>
        <w:t>.</w:t>
      </w:r>
    </w:p>
    <w:p w:rsidR="000E66E2" w:rsidRDefault="000E66E2" w:rsidP="001053AA">
      <w:pPr>
        <w:rPr>
          <w:sz w:val="28"/>
        </w:rPr>
      </w:pPr>
    </w:p>
    <w:p w:rsidR="000E66E2" w:rsidRDefault="000E66E2" w:rsidP="001053AA">
      <w:pPr>
        <w:rPr>
          <w:sz w:val="28"/>
        </w:rPr>
      </w:pPr>
    </w:p>
    <w:p w:rsidR="000E66E2" w:rsidRDefault="000E66E2" w:rsidP="001053AA">
      <w:pPr>
        <w:pStyle w:val="Encabezado"/>
        <w:tabs>
          <w:tab w:val="clear" w:pos="4419"/>
          <w:tab w:val="clear" w:pos="8838"/>
        </w:tabs>
        <w:rPr>
          <w:sz w:val="28"/>
        </w:rPr>
        <w:sectPr w:rsidR="000E66E2" w:rsidSect="00CE076F">
          <w:headerReference w:type="default" r:id="rId9"/>
          <w:headerReference w:type="first" r:id="rId10"/>
          <w:pgSz w:w="12242" w:h="20163" w:code="5"/>
          <w:pgMar w:top="2835" w:right="1134" w:bottom="2835" w:left="2268" w:header="284" w:footer="720" w:gutter="0"/>
          <w:cols w:space="720"/>
          <w:titlePg/>
          <w:docGrid w:linePitch="326"/>
        </w:sectPr>
      </w:pPr>
    </w:p>
    <w:p w:rsidR="001C19D8" w:rsidRPr="001C19D8" w:rsidRDefault="004135F2" w:rsidP="001C19D8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lastRenderedPageBreak/>
        <w:t>Sistema de Ahorro para el F</w:t>
      </w:r>
      <w:r w:rsidR="007221D1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omento</w:t>
      </w:r>
    </w:p>
    <w:p w:rsidR="001C19D8" w:rsidRPr="001C19D8" w:rsidRDefault="004135F2" w:rsidP="001C19D8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>de la I</w:t>
      </w:r>
      <w:r w:rsidR="007221D1">
        <w:rPr>
          <w:rFonts w:ascii="TimesNewRomanPSMT" w:hAnsi="TimesNewRomanPSMT" w:cs="TimesNewRomanPSMT"/>
          <w:sz w:val="28"/>
          <w:szCs w:val="19"/>
          <w:lang w:val="es-AR" w:eastAsia="es-AR"/>
        </w:rPr>
        <w:t>nversión en Vivienda</w:t>
      </w:r>
    </w:p>
    <w:p w:rsidR="001C19D8" w:rsidRDefault="001C19D8" w:rsidP="001C19D8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“CASA DE AHORRO”</w:t>
      </w:r>
    </w:p>
    <w:p w:rsidR="007221D1" w:rsidRPr="001C19D8" w:rsidRDefault="007221D1" w:rsidP="001C19D8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1C19D8" w:rsidRPr="001C19D8" w:rsidRDefault="001C19D8" w:rsidP="001C19D8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CAPÍTULO I</w:t>
      </w:r>
    </w:p>
    <w:p w:rsidR="001C19D8" w:rsidRDefault="001C19D8" w:rsidP="008F73AB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De la creación de la UVI</w:t>
      </w:r>
    </w:p>
    <w:p w:rsidR="008F73AB" w:rsidRPr="001C19D8" w:rsidRDefault="008F73AB" w:rsidP="008F73AB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1C19D8" w:rsidRDefault="007221D1" w:rsidP="007221D1">
      <w:pPr>
        <w:tabs>
          <w:tab w:val="clear" w:pos="1134"/>
          <w:tab w:val="clear" w:pos="4253"/>
          <w:tab w:val="left" w:pos="567"/>
          <w:tab w:val="left" w:pos="1701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Artículo 1º – Créanse instrumentos de ahorro, préstamo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e inversión denominados en </w:t>
      </w:r>
      <w:r w:rsidR="00EE134D">
        <w:rPr>
          <w:rFonts w:ascii="TimesNewRomanPSMT" w:hAnsi="TimesNewRomanPSMT" w:cs="TimesNewRomanPSMT"/>
          <w:sz w:val="28"/>
          <w:szCs w:val="19"/>
          <w:lang w:val="es-AR" w:eastAsia="es-AR"/>
        </w:rPr>
        <w:t>U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nidades de </w:t>
      </w:r>
      <w:r w:rsidR="00EE134D">
        <w:rPr>
          <w:rFonts w:ascii="TimesNewRomanPSMT" w:hAnsi="TimesNewRomanPSMT" w:cs="TimesNewRomanPSMT"/>
          <w:sz w:val="28"/>
          <w:szCs w:val="19"/>
          <w:lang w:val="es-AR" w:eastAsia="es-AR"/>
        </w:rPr>
        <w:t>V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ivienda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(UVI</w:t>
      </w:r>
      <w:r w:rsidR="00EE134D">
        <w:rPr>
          <w:rFonts w:ascii="TimesNewRomanPSMT" w:hAnsi="TimesNewRomanPSMT" w:cs="TimesNewRomanPSMT"/>
          <w:sz w:val="28"/>
          <w:szCs w:val="19"/>
          <w:lang w:val="es-AR" w:eastAsia="es-AR"/>
        </w:rPr>
        <w:t>s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), cuya principal función será la de captar el ahorro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de personas físicas y jurídicas, o de titularidad del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secto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>r público, y destinarlo a la fi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nanciación de largo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plazo en la adquisición, construcción y/o ampliación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de viviendas en la República Argentina.</w:t>
      </w:r>
    </w:p>
    <w:p w:rsidR="001C19D8" w:rsidRPr="001C19D8" w:rsidRDefault="007221D1" w:rsidP="007221D1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Los objetivos generales de dichos instrumentos son:</w:t>
      </w:r>
    </w:p>
    <w:p w:rsidR="001C19D8" w:rsidRPr="001C19D8" w:rsidRDefault="001C19D8" w:rsidP="003B621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a) Estimular el ahorro en moneda nacional de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largo plazo;</w:t>
      </w:r>
    </w:p>
    <w:p w:rsidR="001C19D8" w:rsidRPr="001C19D8" w:rsidRDefault="001C19D8" w:rsidP="003B621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b) Disminuir el défi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cit habitacional estructural;</w:t>
      </w:r>
    </w:p>
    <w:p w:rsidR="00CE076F" w:rsidRDefault="004135F2" w:rsidP="003B621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ind w:left="426" w:hanging="426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c) Promover el crecimiento económico y el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empleo a través de la inversión en </w:t>
      </w:r>
      <w:r w:rsidR="003B6211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viviendas.</w:t>
      </w:r>
    </w:p>
    <w:p w:rsidR="0065632D" w:rsidRDefault="0065632D" w:rsidP="008F73AB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1C19D8" w:rsidRPr="001C19D8" w:rsidRDefault="007221D1" w:rsidP="007221D1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Art. 2º – Los instrumentos denominados en UVI</w:t>
      </w:r>
      <w:r w:rsidR="00EE134D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s 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serán los siguientes:</w:t>
      </w:r>
    </w:p>
    <w:p w:rsidR="007221D1" w:rsidRDefault="003B6211" w:rsidP="003B621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a) Depósitos en caja de ahorro UVI</w:t>
      </w:r>
      <w:r w:rsidR="00EE134D">
        <w:rPr>
          <w:rFonts w:ascii="TimesNewRomanPSMT" w:hAnsi="TimesNewRomanPSMT" w:cs="TimesNewRomanPSMT"/>
          <w:sz w:val="28"/>
          <w:szCs w:val="19"/>
          <w:lang w:val="es-AR" w:eastAsia="es-AR"/>
        </w:rPr>
        <w:t>s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, con una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periodici</w:t>
      </w:r>
      <w:r w:rsidR="007221D1">
        <w:rPr>
          <w:rFonts w:ascii="TimesNewRomanPSMT" w:hAnsi="TimesNewRomanPSMT" w:cs="TimesNewRomanPSMT"/>
          <w:sz w:val="28"/>
          <w:szCs w:val="19"/>
          <w:lang w:val="es-AR" w:eastAsia="es-AR"/>
        </w:rPr>
        <w:t>dad de disponibilidad desde noventa (90)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7221D1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días y hasta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ciento ochenta</w:t>
      </w:r>
      <w:r w:rsidR="007221D1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(180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) días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desde la fecha de la imposición, conforme se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pacte entre las partes;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 </w:t>
      </w:r>
    </w:p>
    <w:p w:rsidR="00EE134D" w:rsidRDefault="00EE134D" w:rsidP="003B621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EE134D" w:rsidRDefault="003B6211" w:rsidP="003B621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b) 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>Certificados de depósito a plazo fi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jo, nominativo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(intransferible/transferible) de </w:t>
      </w:r>
      <w:r w:rsidR="00EE134D">
        <w:rPr>
          <w:rFonts w:ascii="TimesNewRomanPSMT" w:hAnsi="TimesNewRomanPSMT" w:cs="TimesNewRomanPSMT"/>
          <w:sz w:val="28"/>
          <w:szCs w:val="19"/>
          <w:lang w:val="es-AR" w:eastAsia="es-AR"/>
        </w:rPr>
        <w:t>U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nidades de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EE134D">
        <w:rPr>
          <w:rFonts w:ascii="TimesNewRomanPSMT" w:hAnsi="TimesNewRomanPSMT" w:cs="TimesNewRomanPSMT"/>
          <w:sz w:val="28"/>
          <w:szCs w:val="19"/>
          <w:lang w:val="es-AR" w:eastAsia="es-AR"/>
        </w:rPr>
        <w:t>V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ivienda UVI</w:t>
      </w:r>
      <w:r w:rsidR="00EE134D">
        <w:rPr>
          <w:rFonts w:ascii="TimesNewRomanPSMT" w:hAnsi="TimesNewRomanPSMT" w:cs="TimesNewRomanPSMT"/>
          <w:sz w:val="28"/>
          <w:szCs w:val="19"/>
          <w:lang w:val="es-AR" w:eastAsia="es-AR"/>
        </w:rPr>
        <w:t>s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por un plazo mínimo de ciento ochenta</w:t>
      </w:r>
      <w:r w:rsidR="00EE134D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(180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) días;</w:t>
      </w:r>
    </w:p>
    <w:p w:rsidR="00EE134D" w:rsidRDefault="001C19D8" w:rsidP="003B621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c) Préstamos </w:t>
      </w:r>
      <w:r w:rsidR="00EE134D">
        <w:rPr>
          <w:rFonts w:ascii="TimesNewRomanPSMT" w:hAnsi="TimesNewRomanPSMT" w:cs="TimesNewRomanPSMT"/>
          <w:sz w:val="28"/>
          <w:szCs w:val="19"/>
          <w:lang w:val="es-AR" w:eastAsia="es-AR"/>
        </w:rPr>
        <w:t>H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ipotecarios;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</w:p>
    <w:p w:rsidR="001C19D8" w:rsidRPr="001C19D8" w:rsidRDefault="001C19D8" w:rsidP="003B621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d) Títulos valores UVI</w:t>
      </w:r>
      <w:r w:rsidR="00EE134D">
        <w:rPr>
          <w:rFonts w:ascii="TimesNewRomanPSMT" w:hAnsi="TimesNewRomanPSMT" w:cs="TimesNewRomanPSMT"/>
          <w:sz w:val="28"/>
          <w:szCs w:val="19"/>
          <w:lang w:val="es-AR" w:eastAsia="es-AR"/>
        </w:rPr>
        <w:t>s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, con o sin oferta pública,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por plazos no inferiores a </w:t>
      </w:r>
      <w:r w:rsidR="00EE134D">
        <w:rPr>
          <w:rFonts w:ascii="TimesNewRomanPSMT" w:hAnsi="TimesNewRomanPSMT" w:cs="TimesNewRomanPSMT"/>
          <w:sz w:val="28"/>
          <w:szCs w:val="19"/>
          <w:lang w:val="es-AR" w:eastAsia="es-AR"/>
        </w:rPr>
        <w:t>dos (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2</w:t>
      </w:r>
      <w:r w:rsidR="00EE134D">
        <w:rPr>
          <w:rFonts w:ascii="TimesNewRomanPSMT" w:hAnsi="TimesNewRomanPSMT" w:cs="TimesNewRomanPSMT"/>
          <w:sz w:val="28"/>
          <w:szCs w:val="19"/>
          <w:lang w:val="es-AR" w:eastAsia="es-AR"/>
        </w:rPr>
        <w:t>)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EE134D">
        <w:rPr>
          <w:rFonts w:ascii="TimesNewRomanPSMT" w:hAnsi="TimesNewRomanPSMT" w:cs="TimesNewRomanPSMT"/>
          <w:sz w:val="28"/>
          <w:szCs w:val="19"/>
          <w:lang w:val="es-AR" w:eastAsia="es-AR"/>
        </w:rPr>
        <w:t>a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ños.</w:t>
      </w:r>
    </w:p>
    <w:p w:rsidR="001C19D8" w:rsidRDefault="003B6211" w:rsidP="003B6211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Los instrumentos denominados en UVI</w:t>
      </w:r>
      <w:r w:rsidR="00EE134D">
        <w:rPr>
          <w:rFonts w:ascii="TimesNewRomanPSMT" w:hAnsi="TimesNewRomanPSMT" w:cs="TimesNewRomanPSMT"/>
          <w:sz w:val="28"/>
          <w:szCs w:val="19"/>
          <w:lang w:val="es-AR" w:eastAsia="es-AR"/>
        </w:rPr>
        <w:t>s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que se puedan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crear a futuro les serán aplicables las disposiciones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de la presente ley, todo ello sin perjuicio de la aplicación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de las normas complementarias de prevención del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lavado de activos y del fi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nanciamiento al terrorismo.</w:t>
      </w:r>
    </w:p>
    <w:p w:rsidR="007221D1" w:rsidRPr="001C19D8" w:rsidRDefault="007221D1" w:rsidP="008F73AB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1C19D8" w:rsidRDefault="007221D1" w:rsidP="007221D1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Art. 3° – En cualquiera de los instrumentos UVI</w:t>
      </w:r>
      <w:r w:rsidR="00EE134D">
        <w:rPr>
          <w:rFonts w:ascii="TimesNewRomanPSMT" w:hAnsi="TimesNewRomanPSMT" w:cs="TimesNewRomanPSMT"/>
          <w:sz w:val="28"/>
          <w:szCs w:val="19"/>
          <w:lang w:val="es-AR" w:eastAsia="es-AR"/>
        </w:rPr>
        <w:t>s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, el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monto de la imposición como el valor nominal total de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los títulos valores, como las operaciones de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fi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nanciación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para la vivienda, sólo podrán captarse y liquidarse,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desembolsarse y cancelarse, suscribirse y rescatarse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respectivamente, en pesos.</w:t>
      </w:r>
    </w:p>
    <w:p w:rsidR="007221D1" w:rsidRPr="001C19D8" w:rsidRDefault="007221D1" w:rsidP="007221D1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1C19D8" w:rsidRDefault="007221D1" w:rsidP="007221D1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Art. 4° – Dispónese la gratuidad de las cuentas en entidades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fi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nancieras de titularidad de personas físicas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por los depósitos en caja de ahorro UVI</w:t>
      </w:r>
      <w:r w:rsidR="00EE134D">
        <w:rPr>
          <w:rFonts w:ascii="TimesNewRomanPSMT" w:hAnsi="TimesNewRomanPSMT" w:cs="TimesNewRomanPSMT"/>
          <w:sz w:val="28"/>
          <w:szCs w:val="19"/>
          <w:lang w:val="es-AR" w:eastAsia="es-AR"/>
        </w:rPr>
        <w:t>s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no pudiéndose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cobrar gastos de mantenimiento ni comisiones.</w:t>
      </w:r>
    </w:p>
    <w:p w:rsidR="007221D1" w:rsidRPr="001C19D8" w:rsidRDefault="007221D1" w:rsidP="007221D1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1C19D8" w:rsidRDefault="001C19D8" w:rsidP="007221D1">
      <w:pPr>
        <w:tabs>
          <w:tab w:val="clear" w:pos="1134"/>
          <w:tab w:val="clear" w:pos="4253"/>
        </w:tabs>
        <w:suppressAutoHyphens/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Art. 5° – El capital de los instrumentos creados o a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crearse de acuerdo a lo dispuesto en el artículo 2°, se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expresarán en UVI</w:t>
      </w:r>
      <w:r w:rsidR="00EE134D">
        <w:rPr>
          <w:rFonts w:ascii="TimesNewRomanPSMT" w:hAnsi="TimesNewRomanPSMT" w:cs="TimesNewRomanPSMT"/>
          <w:sz w:val="28"/>
          <w:szCs w:val="19"/>
          <w:lang w:val="es-AR" w:eastAsia="es-AR"/>
        </w:rPr>
        <w:t>s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.</w:t>
      </w:r>
    </w:p>
    <w:p w:rsidR="007221D1" w:rsidRPr="001C19D8" w:rsidRDefault="007221D1" w:rsidP="008F73AB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EE134D" w:rsidRDefault="00EE134D" w:rsidP="00EE134D">
      <w:pPr>
        <w:keepNext/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1C19D8" w:rsidRPr="001C19D8" w:rsidRDefault="001C19D8" w:rsidP="00EE134D">
      <w:pPr>
        <w:keepNext/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CAPÍTULO II</w:t>
      </w:r>
    </w:p>
    <w:p w:rsidR="001C19D8" w:rsidRDefault="001C19D8" w:rsidP="00EE134D">
      <w:pPr>
        <w:keepNext/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De las condiciones generales de los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instrumentos denominados en UVI</w:t>
      </w:r>
    </w:p>
    <w:p w:rsidR="007221D1" w:rsidRPr="001C19D8" w:rsidRDefault="007221D1" w:rsidP="00EE134D">
      <w:pPr>
        <w:keepNext/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1C19D8" w:rsidRPr="001C19D8" w:rsidRDefault="007221D1" w:rsidP="00EE134D">
      <w:pPr>
        <w:keepNext/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Art. 6º – El valor inicial en pesos de la UVI será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determinado por el Banco Central de la República Argentina,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utilizando como referencia la milésima parte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del valor promedio del metro cuadrado construido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con destino a vivienda en la República Argentina, de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forma tal que 1.000 UVI</w:t>
      </w:r>
      <w:r w:rsidR="00EE134D">
        <w:rPr>
          <w:rFonts w:ascii="TimesNewRomanPSMT" w:hAnsi="TimesNewRomanPSMT" w:cs="TimesNewRomanPSMT"/>
          <w:sz w:val="28"/>
          <w:szCs w:val="19"/>
          <w:lang w:val="es-AR" w:eastAsia="es-AR"/>
        </w:rPr>
        <w:t>s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serán equivalentes a un metro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>cuadrado (1.000 UVI</w:t>
      </w:r>
      <w:r w:rsidR="00EE134D">
        <w:rPr>
          <w:rFonts w:ascii="TimesNewRomanPSMT" w:hAnsi="TimesNewRomanPSMT" w:cs="TimesNewRomanPSMT"/>
          <w:sz w:val="28"/>
          <w:szCs w:val="19"/>
          <w:lang w:val="es-AR" w:eastAsia="es-AR"/>
        </w:rPr>
        <w:t>s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= 1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metro cuadrado).</w:t>
      </w:r>
    </w:p>
    <w:p w:rsidR="001C19D8" w:rsidRPr="001C19D8" w:rsidRDefault="007221D1" w:rsidP="00EE134D">
      <w:pPr>
        <w:keepNext/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El valor del UVI será actualizado mensualmente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a través del índice del costo de la construcción para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el Gran Buenos Aires que publica el INDEC para vivienda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unifamiliar modelo 6. El Banco Central de la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República Argentina publicará periódicamente el valor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diario en pesos de la UVI.</w:t>
      </w:r>
    </w:p>
    <w:p w:rsidR="001C19D8" w:rsidRPr="001C19D8" w:rsidRDefault="007221D1" w:rsidP="007221D1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El importe de capital a percibirse por las imposiciones,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a su fecha de vencimiento será el equivalente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en pesos de la cantidad de UVI</w:t>
      </w:r>
      <w:r w:rsidR="00EE134D">
        <w:rPr>
          <w:rFonts w:ascii="TimesNewRomanPSMT" w:hAnsi="TimesNewRomanPSMT" w:cs="TimesNewRomanPSMT"/>
          <w:sz w:val="28"/>
          <w:szCs w:val="19"/>
          <w:lang w:val="es-AR" w:eastAsia="es-AR"/>
        </w:rPr>
        <w:t>s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depositadas, calculado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según el valor de la UVI a esa fecha.</w:t>
      </w:r>
    </w:p>
    <w:p w:rsidR="001C19D8" w:rsidRPr="001C19D8" w:rsidRDefault="007221D1" w:rsidP="007221D1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Las amortizaciones de capital de todos los instrumentos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denominados en UVI</w:t>
      </w:r>
      <w:r w:rsidR="00EE134D">
        <w:rPr>
          <w:rFonts w:ascii="TimesNewRomanPSMT" w:hAnsi="TimesNewRomanPSMT" w:cs="TimesNewRomanPSMT"/>
          <w:sz w:val="28"/>
          <w:szCs w:val="19"/>
          <w:lang w:val="es-AR" w:eastAsia="es-AR"/>
        </w:rPr>
        <w:t>s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se realizarán en pesos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por el equivalente del valor de la cantidad de UVI</w:t>
      </w:r>
      <w:r w:rsidR="00EE134D">
        <w:rPr>
          <w:rFonts w:ascii="TimesNewRomanPSMT" w:hAnsi="TimesNewRomanPSMT" w:cs="TimesNewRomanPSMT"/>
          <w:sz w:val="28"/>
          <w:szCs w:val="19"/>
          <w:lang w:val="es-AR" w:eastAsia="es-AR"/>
        </w:rPr>
        <w:t>s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correspondientes a la fecha de hacerse efectivo el pago.</w:t>
      </w:r>
    </w:p>
    <w:p w:rsidR="001C19D8" w:rsidRDefault="007221D1" w:rsidP="007221D1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Los instrumentos denominados en UVI</w:t>
      </w:r>
      <w:r w:rsidR="00EE134D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s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podrán llevar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intereses a una tasa fi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ja o variable, pagadera en períodos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o al vencimiento, según sea pactada libremente entre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las partes o se estipule en el prospecto de emisión de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títulos valores, según corresponda. Los intereses correspondientes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se computarán y se liquidarán en pesos,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calculados sobre las UVI</w:t>
      </w:r>
      <w:r w:rsidR="00EE134D">
        <w:rPr>
          <w:rFonts w:ascii="TimesNewRomanPSMT" w:hAnsi="TimesNewRomanPSMT" w:cs="TimesNewRomanPSMT"/>
          <w:sz w:val="28"/>
          <w:szCs w:val="19"/>
          <w:lang w:val="es-AR" w:eastAsia="es-AR"/>
        </w:rPr>
        <w:t>s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representativas del total del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capital adeudado a la fecha de realizarse el pago de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los intereses.</w:t>
      </w:r>
    </w:p>
    <w:p w:rsidR="001C19D8" w:rsidRPr="001C19D8" w:rsidRDefault="001C19D8" w:rsidP="008F73AB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1C19D8" w:rsidRDefault="001C19D8" w:rsidP="007221D1">
      <w:pPr>
        <w:tabs>
          <w:tab w:val="clear" w:pos="1134"/>
          <w:tab w:val="clear" w:pos="4253"/>
        </w:tabs>
        <w:suppressAutoHyphens/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lastRenderedPageBreak/>
        <w:t>Art. 7° – Las entidades fi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nancieras deberán dar a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los tomadores de préstamos para la vivienda UVI</w:t>
      </w:r>
      <w:r w:rsidR="00EE134D">
        <w:rPr>
          <w:rFonts w:ascii="TimesNewRomanPSMT" w:hAnsi="TimesNewRomanPSMT" w:cs="TimesNewRomanPSMT"/>
          <w:sz w:val="28"/>
          <w:szCs w:val="19"/>
          <w:lang w:val="es-AR" w:eastAsia="es-AR"/>
        </w:rPr>
        <w:t>s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la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opción de extender el número de cuotas originalmente</w:t>
      </w:r>
      <w:r w:rsidR="007221D1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previstas cuando el importe de la cuota a pagar supere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en un </w:t>
      </w:r>
      <w:r w:rsidR="007221D1">
        <w:rPr>
          <w:rFonts w:ascii="TimesNewRomanPSMT" w:hAnsi="TimesNewRomanPSMT" w:cs="TimesNewRomanPSMT"/>
          <w:sz w:val="28"/>
          <w:szCs w:val="19"/>
          <w:lang w:val="es-AR" w:eastAsia="es-AR"/>
        </w:rPr>
        <w:t>diez por ciento (10%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) el valor de la cuota que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hubiere resultado de haberse aplicado a ese préstamo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un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ajuste de capital por el </w:t>
      </w:r>
      <w:r w:rsidR="000717AE">
        <w:rPr>
          <w:rFonts w:ascii="TimesNewRomanPSMT" w:hAnsi="TimesNewRomanPSMT" w:cs="TimesNewRomanPSMT"/>
          <w:sz w:val="28"/>
          <w:szCs w:val="19"/>
          <w:lang w:val="es-AR" w:eastAsia="es-AR"/>
        </w:rPr>
        <w:t>C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>oefi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ciente de </w:t>
      </w:r>
      <w:r w:rsidR="000717AE">
        <w:rPr>
          <w:rFonts w:ascii="TimesNewRomanPSMT" w:hAnsi="TimesNewRomanPSMT" w:cs="TimesNewRomanPSMT"/>
          <w:sz w:val="28"/>
          <w:szCs w:val="19"/>
          <w:lang w:val="es-AR" w:eastAsia="es-AR"/>
        </w:rPr>
        <w:t>Va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riación de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0717AE">
        <w:rPr>
          <w:rFonts w:ascii="TimesNewRomanPSMT" w:hAnsi="TimesNewRomanPSMT" w:cs="TimesNewRomanPSMT"/>
          <w:sz w:val="28"/>
          <w:szCs w:val="19"/>
          <w:lang w:val="es-AR" w:eastAsia="es-AR"/>
        </w:rPr>
        <w:t>S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alarios (CVS), desde su desembolso. Ante la solicitud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expresa del ejerci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>cio de la opción, la entidad fi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nanciera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deberá extender el plazo originalmente previsto para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el préstamo, observando que en dicha extensión de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plazos, la cuota no supere el treinta por ciento</w:t>
      </w:r>
      <w:r w:rsidR="007221D1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(30%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)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de los ingresos computables.</w:t>
      </w:r>
    </w:p>
    <w:p w:rsidR="007221D1" w:rsidRPr="001C19D8" w:rsidRDefault="007221D1" w:rsidP="007221D1">
      <w:pPr>
        <w:tabs>
          <w:tab w:val="clear" w:pos="1134"/>
          <w:tab w:val="clear" w:pos="4253"/>
        </w:tabs>
        <w:suppressAutoHyphens/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1C19D8" w:rsidRDefault="007221D1" w:rsidP="007221D1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Art. 8° – La autoridad de aplicación del presente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capítulo de la ley será designada conforme lo dispuesto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en el Digesto Jurídico Argentino, conforme el ámbito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de competencia que corresponda, en virtud de lo cual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podrá realizar todos los actos o gestiones conducentes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para facilitar la operatoria propuesta, sin perjuicio de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las facultades de competencia en materia de oferta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pública de títulos valores que le corresponde a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los respectivos organismos de contralor conforme lo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dispuesto por el artículo 1691 del Código Civil y Comercial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de la Nación. A tal efecto determinarán los términos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y las condiciones particulares de cada uno de los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instrumentos enumerados conformes sus respectivas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facultades de incumbencia y según las disposiciones en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la materia, dispuestas en el Código Civil y Comercial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de la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Nación (ley 26.994, sus modifi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catorias y normas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complementarias).</w:t>
      </w:r>
    </w:p>
    <w:p w:rsidR="001C19D8" w:rsidRPr="001C19D8" w:rsidRDefault="001C19D8" w:rsidP="008F73AB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1C19D8" w:rsidRPr="001C19D8" w:rsidRDefault="007221D1" w:rsidP="007221D1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Art. 9° – Los depósitos en cuentas de ahorro, a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plazo fi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jo y los títulos valores en UVI</w:t>
      </w:r>
      <w:r w:rsidR="000717AE">
        <w:rPr>
          <w:rFonts w:ascii="TimesNewRomanPSMT" w:hAnsi="TimesNewRomanPSMT" w:cs="TimesNewRomanPSMT"/>
          <w:sz w:val="28"/>
          <w:szCs w:val="19"/>
          <w:lang w:val="es-AR" w:eastAsia="es-AR"/>
        </w:rPr>
        <w:t>s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quedan exentos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del </w:t>
      </w:r>
      <w:r w:rsidR="000717AE">
        <w:rPr>
          <w:rFonts w:ascii="TimesNewRomanPSMT" w:hAnsi="TimesNewRomanPSMT" w:cs="TimesNewRomanPSMT"/>
          <w:sz w:val="28"/>
          <w:szCs w:val="19"/>
          <w:lang w:val="es-AR" w:eastAsia="es-AR"/>
        </w:rPr>
        <w:t>I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mpuesto sobre los </w:t>
      </w:r>
      <w:r w:rsidR="000717AE">
        <w:rPr>
          <w:rFonts w:ascii="TimesNewRomanPSMT" w:hAnsi="TimesNewRomanPSMT" w:cs="TimesNewRomanPSMT"/>
          <w:sz w:val="28"/>
          <w:szCs w:val="19"/>
          <w:lang w:val="es-AR" w:eastAsia="es-AR"/>
        </w:rPr>
        <w:t>B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ienes </w:t>
      </w:r>
      <w:r w:rsidR="000717AE">
        <w:rPr>
          <w:rFonts w:ascii="TimesNewRomanPSMT" w:hAnsi="TimesNewRomanPSMT" w:cs="TimesNewRomanPSMT"/>
          <w:sz w:val="28"/>
          <w:szCs w:val="19"/>
          <w:lang w:val="es-AR" w:eastAsia="es-AR"/>
        </w:rPr>
        <w:t>P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ersonales; las rentas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percibidas por diferencia de cotización o valuación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de los depósito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s en 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lastRenderedPageBreak/>
        <w:t>caja de ahorro o plazos fi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jos UVI</w:t>
      </w:r>
      <w:r w:rsidR="000717AE">
        <w:rPr>
          <w:rFonts w:ascii="TimesNewRomanPSMT" w:hAnsi="TimesNewRomanPSMT" w:cs="TimesNewRomanPSMT"/>
          <w:sz w:val="28"/>
          <w:szCs w:val="19"/>
          <w:lang w:val="es-AR" w:eastAsia="es-AR"/>
        </w:rPr>
        <w:t>s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,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como las rentas percibidas por intereses en dichas imposiciones en UVI</w:t>
      </w:r>
      <w:r w:rsidR="000717AE">
        <w:rPr>
          <w:rFonts w:ascii="TimesNewRomanPSMT" w:hAnsi="TimesNewRomanPSMT" w:cs="TimesNewRomanPSMT"/>
          <w:sz w:val="28"/>
          <w:szCs w:val="19"/>
          <w:lang w:val="es-AR" w:eastAsia="es-AR"/>
        </w:rPr>
        <w:t>s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quedan eximidos del </w:t>
      </w:r>
      <w:r w:rsidR="000717AE">
        <w:rPr>
          <w:rFonts w:ascii="TimesNewRomanPSMT" w:hAnsi="TimesNewRomanPSMT" w:cs="TimesNewRomanPSMT"/>
          <w:sz w:val="28"/>
          <w:szCs w:val="19"/>
          <w:lang w:val="es-AR" w:eastAsia="es-AR"/>
        </w:rPr>
        <w:t>I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mpuesto a las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0717AE">
        <w:rPr>
          <w:rFonts w:ascii="TimesNewRomanPSMT" w:hAnsi="TimesNewRomanPSMT" w:cs="TimesNewRomanPSMT"/>
          <w:sz w:val="28"/>
          <w:szCs w:val="19"/>
          <w:lang w:val="es-AR" w:eastAsia="es-AR"/>
        </w:rPr>
        <w:t>G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anancias cuando se trate de personas físicas.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</w:p>
    <w:p w:rsidR="001C19D8" w:rsidRPr="001C19D8" w:rsidRDefault="007221D1" w:rsidP="007221D1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Los préstamos hipotecarios UVI</w:t>
      </w:r>
      <w:r w:rsidR="000717AE">
        <w:rPr>
          <w:rFonts w:ascii="TimesNewRomanPSMT" w:hAnsi="TimesNewRomanPSMT" w:cs="TimesNewRomanPSMT"/>
          <w:sz w:val="28"/>
          <w:szCs w:val="19"/>
          <w:lang w:val="es-AR" w:eastAsia="es-AR"/>
        </w:rPr>
        <w:t>s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para vivienda familiar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única y permanente serán valuados, al cierre de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cada período fi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scal, en forma similar a los demás tipos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de préstamos hipotecarios para vivienda familiar única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y permanente conforme la ley sobre los </w:t>
      </w:r>
      <w:r w:rsidR="000717AE">
        <w:rPr>
          <w:rFonts w:ascii="TimesNewRomanPSMT" w:hAnsi="TimesNewRomanPSMT" w:cs="TimesNewRomanPSMT"/>
          <w:sz w:val="28"/>
          <w:szCs w:val="19"/>
          <w:lang w:val="es-AR" w:eastAsia="es-AR"/>
        </w:rPr>
        <w:t>B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ienes </w:t>
      </w:r>
      <w:r w:rsidR="000717AE">
        <w:rPr>
          <w:rFonts w:ascii="TimesNewRomanPSMT" w:hAnsi="TimesNewRomanPSMT" w:cs="TimesNewRomanPSMT"/>
          <w:sz w:val="28"/>
          <w:szCs w:val="19"/>
          <w:lang w:val="es-AR" w:eastAsia="es-AR"/>
        </w:rPr>
        <w:t>P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ersonales.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Los fi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deicomisos financieros que sean creados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en el marco de la presente ley se encontrarán exentos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del </w:t>
      </w:r>
      <w:r w:rsidR="000717AE">
        <w:rPr>
          <w:rFonts w:ascii="TimesNewRomanPSMT" w:hAnsi="TimesNewRomanPSMT" w:cs="TimesNewRomanPSMT"/>
          <w:sz w:val="28"/>
          <w:szCs w:val="19"/>
          <w:lang w:val="es-AR" w:eastAsia="es-AR"/>
        </w:rPr>
        <w:t>I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mpuesto a los </w:t>
      </w:r>
      <w:r w:rsidR="000717AE">
        <w:rPr>
          <w:rFonts w:ascii="TimesNewRomanPSMT" w:hAnsi="TimesNewRomanPSMT" w:cs="TimesNewRomanPSMT"/>
          <w:sz w:val="28"/>
          <w:szCs w:val="19"/>
          <w:lang w:val="es-AR" w:eastAsia="es-AR"/>
        </w:rPr>
        <w:t>D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ébitos y </w:t>
      </w:r>
      <w:r w:rsidR="000717AE">
        <w:rPr>
          <w:rFonts w:ascii="TimesNewRomanPSMT" w:hAnsi="TimesNewRomanPSMT" w:cs="TimesNewRomanPSMT"/>
          <w:sz w:val="28"/>
          <w:szCs w:val="19"/>
          <w:lang w:val="es-AR" w:eastAsia="es-AR"/>
        </w:rPr>
        <w:t>C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réditos </w:t>
      </w:r>
      <w:r w:rsidR="000717AE">
        <w:rPr>
          <w:rFonts w:ascii="TimesNewRomanPSMT" w:hAnsi="TimesNewRomanPSMT" w:cs="TimesNewRomanPSMT"/>
          <w:sz w:val="28"/>
          <w:szCs w:val="19"/>
          <w:lang w:val="es-AR" w:eastAsia="es-AR"/>
        </w:rPr>
        <w:t>B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ancarios, y los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préstamos hipotecarios que se encuentren dentro de su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patrimonio fi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duciario gozarán de la exención de la base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imponible del </w:t>
      </w:r>
      <w:r w:rsidR="000717AE">
        <w:rPr>
          <w:rFonts w:ascii="TimesNewRomanPSMT" w:hAnsi="TimesNewRomanPSMT" w:cs="TimesNewRomanPSMT"/>
          <w:sz w:val="28"/>
          <w:szCs w:val="19"/>
          <w:lang w:val="es-AR" w:eastAsia="es-AR"/>
        </w:rPr>
        <w:t>I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mpuesto al </w:t>
      </w:r>
      <w:r w:rsidR="000717AE">
        <w:rPr>
          <w:rFonts w:ascii="TimesNewRomanPSMT" w:hAnsi="TimesNewRomanPSMT" w:cs="TimesNewRomanPSMT"/>
          <w:sz w:val="28"/>
          <w:szCs w:val="19"/>
          <w:lang w:val="es-AR" w:eastAsia="es-AR"/>
        </w:rPr>
        <w:t>V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alor </w:t>
      </w:r>
      <w:r w:rsidR="000717AE">
        <w:rPr>
          <w:rFonts w:ascii="TimesNewRomanPSMT" w:hAnsi="TimesNewRomanPSMT" w:cs="TimesNewRomanPSMT"/>
          <w:sz w:val="28"/>
          <w:szCs w:val="19"/>
          <w:lang w:val="es-AR" w:eastAsia="es-AR"/>
        </w:rPr>
        <w:t>A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gregado.</w:t>
      </w:r>
    </w:p>
    <w:p w:rsidR="001C19D8" w:rsidRDefault="001C19D8" w:rsidP="008F73AB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1C19D8" w:rsidRPr="001C19D8" w:rsidRDefault="001C19D8" w:rsidP="007221D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CAPÍTULO III</w:t>
      </w:r>
    </w:p>
    <w:p w:rsidR="001C19D8" w:rsidRDefault="001C19D8" w:rsidP="007221D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De los </w:t>
      </w:r>
      <w:r w:rsidR="000717AE">
        <w:rPr>
          <w:rFonts w:ascii="TimesNewRomanPSMT" w:hAnsi="TimesNewRomanPSMT" w:cs="TimesNewRomanPSMT"/>
          <w:sz w:val="28"/>
          <w:szCs w:val="19"/>
          <w:lang w:val="es-AR" w:eastAsia="es-AR"/>
        </w:rPr>
        <w:t>F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ideicomisos </w:t>
      </w:r>
      <w:r w:rsidR="000717AE">
        <w:rPr>
          <w:rFonts w:ascii="TimesNewRomanPSMT" w:hAnsi="TimesNewRomanPSMT" w:cs="TimesNewRomanPSMT"/>
          <w:sz w:val="28"/>
          <w:szCs w:val="19"/>
          <w:lang w:val="es-AR" w:eastAsia="es-AR"/>
        </w:rPr>
        <w:t>F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>i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nancieros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para </w:t>
      </w:r>
      <w:r w:rsidR="000717AE">
        <w:rPr>
          <w:rFonts w:ascii="TimesNewRomanPSMT" w:hAnsi="TimesNewRomanPSMT" w:cs="TimesNewRomanPSMT"/>
          <w:sz w:val="28"/>
          <w:szCs w:val="19"/>
          <w:lang w:val="es-AR" w:eastAsia="es-AR"/>
        </w:rPr>
        <w:t>P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réstamos </w:t>
      </w:r>
      <w:r w:rsidR="000717AE">
        <w:rPr>
          <w:rFonts w:ascii="TimesNewRomanPSMT" w:hAnsi="TimesNewRomanPSMT" w:cs="TimesNewRomanPSMT"/>
          <w:sz w:val="28"/>
          <w:szCs w:val="19"/>
          <w:lang w:val="es-AR" w:eastAsia="es-AR"/>
        </w:rPr>
        <w:t>H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ipotecarios</w:t>
      </w:r>
    </w:p>
    <w:p w:rsidR="001C19D8" w:rsidRPr="001C19D8" w:rsidRDefault="001C19D8" w:rsidP="008F73AB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1C19D8" w:rsidRPr="001C19D8" w:rsidRDefault="007221D1" w:rsidP="007221D1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Art. 10. – Autorícese al Poder Ejecutivo nacional,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por sí o por intermedio de quien designe expresamente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al efecto, a la creación de fideicomisos fi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nancieros,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en los términos del artículo 1690 del Código Civil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y 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>Comercial de la Nación, cuya fi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nalidad principal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consistirá en garantizar el ahorro argentino de largo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plazo con el objeto de fi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nanciar, principalmente, el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acceso a la vivienda nueva, única y familiar en todo el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territorio nacional.</w:t>
      </w:r>
    </w:p>
    <w:p w:rsidR="001C19D8" w:rsidRPr="001C19D8" w:rsidRDefault="004135F2" w:rsidP="004135F2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>Dichos fideicomisos fi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nancieros estarán destinados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a la obtención de fondos, a través de aportes de los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fi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duciantes, o por cesión de carteras de préstamos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hipotecarios UVI</w:t>
      </w:r>
      <w:r w:rsidR="000717AE">
        <w:rPr>
          <w:rFonts w:ascii="TimesNewRomanPSMT" w:hAnsi="TimesNewRomanPSMT" w:cs="TimesNewRomanPSMT"/>
          <w:sz w:val="28"/>
          <w:szCs w:val="19"/>
          <w:lang w:val="es-AR" w:eastAsia="es-AR"/>
        </w:rPr>
        <w:t>s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, o por la emisión y la colocación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de los títulos representativos de deuda, de acuerdo a la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capacidad de los bienes fi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deicomitidos, con la única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finalidad de otorgar préstamos hipotecarios UVI</w:t>
      </w:r>
      <w:r w:rsidR="000717AE">
        <w:rPr>
          <w:rFonts w:ascii="TimesNewRomanPSMT" w:hAnsi="TimesNewRomanPSMT" w:cs="TimesNewRomanPSMT"/>
          <w:sz w:val="28"/>
          <w:szCs w:val="19"/>
          <w:lang w:val="es-AR" w:eastAsia="es-AR"/>
        </w:rPr>
        <w:t>s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.</w:t>
      </w:r>
    </w:p>
    <w:p w:rsidR="001C19D8" w:rsidRPr="001C19D8" w:rsidRDefault="004135F2" w:rsidP="004135F2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lastRenderedPageBreak/>
        <w:tab/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Las líneas de préstamos hipotecarios que se ofrezcan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a través del o los fi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deicomisos que se pongan en funcionamiento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deberán contemplar benefi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cios especiales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a personas físicas para la adquisición, construcción y/o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ampliación de viviendas familiares.</w:t>
      </w:r>
    </w:p>
    <w:p w:rsidR="001C19D8" w:rsidRPr="001C19D8" w:rsidRDefault="004135F2" w:rsidP="004135F2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>Los benefi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cios podrán consistir en subsidios de una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porción del capital, de tasa o de gastos relacionados</w:t>
      </w:r>
      <w:r w:rsidR="001C19D8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con la operatoria, fundamentalmente en aquellas personas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físicas que pretendan acceder a una vivienda única.</w:t>
      </w:r>
    </w:p>
    <w:p w:rsidR="001C19D8" w:rsidRDefault="001C19D8" w:rsidP="004135F2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ind w:firstLine="567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Las características de las líneas de préstamos hipotecarios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UVI</w:t>
      </w:r>
      <w:r w:rsidR="000717AE">
        <w:rPr>
          <w:rFonts w:ascii="TimesNewRomanPSMT" w:hAnsi="TimesNewRomanPSMT" w:cs="TimesNewRomanPSMT"/>
          <w:sz w:val="28"/>
          <w:szCs w:val="19"/>
          <w:lang w:val="es-AR" w:eastAsia="es-AR"/>
        </w:rPr>
        <w:t>s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y los benefi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cios a implementarse serán coordinados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y defi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nidos por el Poder Ejecutivo nacional, con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la colaboración de los organismos estatales, provinciales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y municipales vinculados a la política de vivienda, con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la fi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nalidad de que se propenda al acceso a la vivienda a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4135F2">
        <w:rPr>
          <w:rFonts w:ascii="TimesNewRomanPSMT" w:hAnsi="TimesNewRomanPSMT" w:cs="TimesNewRomanPSMT"/>
          <w:sz w:val="28"/>
          <w:szCs w:val="19"/>
          <w:lang w:val="es-AR" w:eastAsia="es-AR"/>
        </w:rPr>
        <w:t>toda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s las familias del país, atendiendo a las características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del mercado de la vivienda de cada provincia.</w:t>
      </w:r>
    </w:p>
    <w:p w:rsidR="008F73AB" w:rsidRPr="001C19D8" w:rsidRDefault="008F73AB" w:rsidP="008F73AB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1C19D8" w:rsidRPr="001C19D8" w:rsidRDefault="007221D1" w:rsidP="007221D1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Art. 11. – Para el cumplimiento de los objetivos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perseguidos por la presente ley y en el marco de la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operatoria propuesta se autoriza al Poder Ejecutivo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nacional a:</w:t>
      </w:r>
    </w:p>
    <w:p w:rsidR="008F73AB" w:rsidRPr="008F73AB" w:rsidRDefault="008F73AB" w:rsidP="003B621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>a) Destinar, como fi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duciante, una partida presupuestaria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para el presente año, a fi</w:t>
      </w:r>
      <w:r w:rsidR="001C19D8" w:rsidRPr="001C19D8">
        <w:rPr>
          <w:rFonts w:ascii="TimesNewRomanPSMT" w:hAnsi="TimesNewRomanPSMT" w:cs="TimesNewRomanPSMT"/>
          <w:sz w:val="28"/>
          <w:szCs w:val="19"/>
          <w:lang w:val="es-AR" w:eastAsia="es-AR"/>
        </w:rPr>
        <w:t>n de realizar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un aporte al o a los fideicomisos fi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nancieros,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para otorgar los préstamos hipotecarios UVI</w:t>
      </w:r>
      <w:r w:rsidR="000717AE">
        <w:rPr>
          <w:rFonts w:ascii="TimesNewRomanPSMT" w:hAnsi="TimesNewRomanPSMT" w:cs="TimesNewRomanPSMT"/>
          <w:sz w:val="28"/>
          <w:szCs w:val="19"/>
          <w:lang w:val="es-AR" w:eastAsia="es-AR"/>
        </w:rPr>
        <w:t>s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con los benefi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cios enumerados en el artículo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anterior. A tales efectos autorícese al Poder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Ejecutivo nacional a realizar todas las desafectaciones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presupuestarias que se requieren en el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presente presupuesto de gastos y cálculos de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recursos del año 2016;</w:t>
      </w:r>
    </w:p>
    <w:p w:rsidR="008F73AB" w:rsidRDefault="008F73AB" w:rsidP="003B621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b) Todos los años a través de la ley de presupuesto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se establecerán los montos de las asignaciones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presupuestarias, de requerir nuevos aportes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(o, por ley específi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ca, aportes extraordinarios)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el o los fideicomisos fi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nancieros, a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lastRenderedPageBreak/>
        <w:t>efectos de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garantizar la continuidad de la operatoria, que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modifi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que la carencia estructural de viviendas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en el país.</w:t>
      </w:r>
    </w:p>
    <w:p w:rsidR="008F73AB" w:rsidRPr="008F73AB" w:rsidRDefault="008F73AB" w:rsidP="004135F2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ind w:left="709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8F73AB" w:rsidRDefault="007221D1" w:rsidP="007221D1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Art. 12. – El Poder Ejecutivo nacional, a través de la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Secretaría de Finanzas del Ministerio de Hacienda y Finanzas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Públicas, podrá contratar directamente con Nación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Fideicomisos S.A., p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>ara que actúe en carácter de fi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duciario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de dichos fideicomisos fi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nancieros, que se constituirán de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acuerdo a los principios de la presente ley, a los términos y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condiciones que establezcan las disposiciones del Código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Civil y Comercial</w:t>
      </w:r>
      <w:r w:rsidR="00707A0C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de la Nación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y más las disposiciones en la materia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de los distintos órganos de control en materia de oferta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pública, siempre y cuando el costo de administración del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fi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deicomiso no supere los valores de mercado.</w:t>
      </w:r>
    </w:p>
    <w:p w:rsidR="008F73AB" w:rsidRPr="008F73AB" w:rsidRDefault="008F73AB" w:rsidP="008F73AB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8F73AB" w:rsidRPr="008F73AB" w:rsidRDefault="007221D1" w:rsidP="007221D1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>Art. 13. – La manda fiduciaria del fideicomiso fi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nanciero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consistirá en:</w:t>
      </w:r>
    </w:p>
    <w:p w:rsidR="008F73AB" w:rsidRPr="008F73AB" w:rsidRDefault="008F73AB" w:rsidP="003B621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>a) Estructurar el o los fideicomisos fi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nancieros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D31BDB">
        <w:rPr>
          <w:rFonts w:ascii="TimesNewRomanPSMT" w:hAnsi="TimesNewRomanPSMT" w:cs="TimesNewRomanPSMT"/>
          <w:sz w:val="28"/>
          <w:szCs w:val="19"/>
          <w:lang w:val="es-AR" w:eastAsia="es-AR"/>
        </w:rPr>
        <w:t>con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juntamente con las entidades públicas y privadas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que actúen como fi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duciantes y emitir títulos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valores denominados en UVI</w:t>
      </w:r>
      <w:r w:rsidR="00D31BDB">
        <w:rPr>
          <w:rFonts w:ascii="TimesNewRomanPSMT" w:hAnsi="TimesNewRomanPSMT" w:cs="TimesNewRomanPSMT"/>
          <w:sz w:val="28"/>
          <w:szCs w:val="19"/>
          <w:lang w:val="es-AR" w:eastAsia="es-AR"/>
        </w:rPr>
        <w:t>s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con el respaldo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de 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>las hipotecas que otorgue el fi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deicomiso, o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le se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>an cedidas por las entidades fi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nancieras;</w:t>
      </w:r>
    </w:p>
    <w:p w:rsidR="008F73AB" w:rsidRPr="008F73AB" w:rsidRDefault="008F73AB" w:rsidP="003B621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b) Verificar que las hipotecas que se otorguen o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que les fuese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>n cedidas tengan una buena cali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ficación crediticia;</w:t>
      </w:r>
    </w:p>
    <w:p w:rsidR="008F73AB" w:rsidRPr="008F73AB" w:rsidRDefault="008F73AB" w:rsidP="003B621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c) Asegurar que los créditos otorgados mejoren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significativamente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las condiciones de la oferta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de créditos hipotecarios para la adquisición,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construcción y/o ampliación de viviendas y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permitan el acceso al universo de personas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fí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sicas que no acceden a las líneas, que, para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préstamos hipotecarios UVI</w:t>
      </w:r>
      <w:r w:rsidR="00D31BDB">
        <w:rPr>
          <w:rFonts w:ascii="TimesNewRomanPSMT" w:hAnsi="TimesNewRomanPSMT" w:cs="TimesNewRomanPSMT"/>
          <w:sz w:val="28"/>
          <w:szCs w:val="19"/>
          <w:lang w:val="es-AR" w:eastAsia="es-AR"/>
        </w:rPr>
        <w:t>s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, ofrezcan las entidades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fi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nancieras; a tal efecto deberá asegurar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la participación como receptoras de los créditos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hipotecarios a familias que no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lastRenderedPageBreak/>
        <w:t>posean vivienda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propia y cuenten con capacidad de pago (ingresos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mensuales comprobables) para hacer frente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a las cuotas del crédito, con los beneficios que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faciliten su acceso;</w:t>
      </w:r>
    </w:p>
    <w:p w:rsidR="008F73AB" w:rsidRDefault="008F73AB" w:rsidP="003B621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d) Captar fondos de ahorro privado y/o público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para la suscripción de títulos valores emitidos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por los fideicomisos fi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nancieros y denominados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en UVI</w:t>
      </w:r>
      <w:r w:rsidR="00D31BDB">
        <w:rPr>
          <w:rFonts w:ascii="TimesNewRomanPSMT" w:hAnsi="TimesNewRomanPSMT" w:cs="TimesNewRomanPSMT"/>
          <w:sz w:val="28"/>
          <w:szCs w:val="19"/>
          <w:lang w:val="es-AR" w:eastAsia="es-AR"/>
        </w:rPr>
        <w:t>s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;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</w:p>
    <w:p w:rsidR="008F73AB" w:rsidRDefault="008F73AB" w:rsidP="003B621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e) Cumplir todas las normativas que sobre oferta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pública de títulos valores se encuentren vigentes;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</w:p>
    <w:p w:rsidR="008F73AB" w:rsidRPr="008F73AB" w:rsidRDefault="008F73AB" w:rsidP="003B621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f) Preservar a través de inversiones de bajo riesgo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y diversifi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cadas, el valor de los fondos captados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que no hayan sido colocados en créditos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hipotecarios;</w:t>
      </w:r>
    </w:p>
    <w:p w:rsidR="008F73AB" w:rsidRPr="008F73AB" w:rsidRDefault="008F73AB" w:rsidP="003B621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g) Proveer la posibilidad de que los créditos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hipotecarios otorgados incluyan un seguro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que ofrezca a los prestatarios una espera de </w:t>
      </w:r>
      <w:r w:rsidR="00707A0C">
        <w:rPr>
          <w:rFonts w:ascii="TimesNewRomanPSMT" w:hAnsi="TimesNewRomanPSMT" w:cs="TimesNewRomanPSMT"/>
          <w:sz w:val="28"/>
          <w:szCs w:val="19"/>
          <w:lang w:val="es-AR" w:eastAsia="es-AR"/>
        </w:rPr>
        <w:t>seis (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6) meses en el pago de las cuotas en caso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de desempleo;</w:t>
      </w:r>
    </w:p>
    <w:p w:rsidR="008F73AB" w:rsidRPr="008F73AB" w:rsidRDefault="008F73AB" w:rsidP="003B621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h) Realizar los actos útiles y necesarios tendientes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al cumplimiento de la manda fiduciaria principal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y al fiel cumplimiento de los objetivos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previstos en la presente ley;</w:t>
      </w:r>
    </w:p>
    <w:p w:rsidR="008F73AB" w:rsidRPr="008F73AB" w:rsidRDefault="008F73AB" w:rsidP="003B621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i) Dar a los tomadores de préstamos para la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vivienda UVI</w:t>
      </w:r>
      <w:r w:rsidR="00D31BDB">
        <w:rPr>
          <w:rFonts w:ascii="TimesNewRomanPSMT" w:hAnsi="TimesNewRomanPSMT" w:cs="TimesNewRomanPSMT"/>
          <w:sz w:val="28"/>
          <w:szCs w:val="19"/>
          <w:lang w:val="es-AR" w:eastAsia="es-AR"/>
        </w:rPr>
        <w:t>s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la opción de extender el número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de cuotas originalmente previstas cuando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el importe de la cuota a pagar supere en un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diez por ciento</w:t>
      </w:r>
      <w:r w:rsidR="00D31BD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(10%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) el valor de la cuota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que hubiere resultado de haberse aplicado a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ese préstamo un 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ajuste de capital por el </w:t>
      </w:r>
      <w:r w:rsidR="00D31BDB">
        <w:rPr>
          <w:rFonts w:ascii="TimesNewRomanPSMT" w:hAnsi="TimesNewRomanPSMT" w:cs="TimesNewRomanPSMT"/>
          <w:sz w:val="28"/>
          <w:szCs w:val="19"/>
          <w:lang w:val="es-AR" w:eastAsia="es-AR"/>
        </w:rPr>
        <w:t>C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>oefi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ciente de </w:t>
      </w:r>
      <w:r w:rsidR="00D31BDB">
        <w:rPr>
          <w:rFonts w:ascii="TimesNewRomanPSMT" w:hAnsi="TimesNewRomanPSMT" w:cs="TimesNewRomanPSMT"/>
          <w:sz w:val="28"/>
          <w:szCs w:val="19"/>
          <w:lang w:val="es-AR" w:eastAsia="es-AR"/>
        </w:rPr>
        <w:t>V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ariación </w:t>
      </w:r>
      <w:r w:rsidR="00D31BDB">
        <w:rPr>
          <w:rFonts w:ascii="TimesNewRomanPSMT" w:hAnsi="TimesNewRomanPSMT" w:cs="TimesNewRomanPSMT"/>
          <w:sz w:val="28"/>
          <w:szCs w:val="19"/>
          <w:lang w:val="es-AR" w:eastAsia="es-AR"/>
        </w:rPr>
        <w:t>S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alarial (CVS), desde su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desembolso.</w:t>
      </w:r>
    </w:p>
    <w:p w:rsidR="008F73AB" w:rsidRPr="008F73AB" w:rsidRDefault="003B6211" w:rsidP="00F65C14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ind w:left="284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  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Ante la solicitud expresa del ejercicio de la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opción se deberá extender en hasta el veinticinco por ciento</w:t>
      </w:r>
      <w:r w:rsidR="00D31BD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(25%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) el plazo originalmente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previsto para el préstamo;</w:t>
      </w:r>
    </w:p>
    <w:p w:rsidR="008F73AB" w:rsidRDefault="004135F2" w:rsidP="003B621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>j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) Propender a que la extensión de los créditos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hipotecarios que se otorguen alcancen los treinta y cinco</w:t>
      </w:r>
      <w:r w:rsidR="00D31BD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(35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) años, respecto del plazo de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cumplimiento.</w:t>
      </w:r>
    </w:p>
    <w:p w:rsidR="008F73AB" w:rsidRPr="008F73AB" w:rsidRDefault="008F73AB" w:rsidP="008F73AB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8F73AB" w:rsidRPr="008F73AB" w:rsidRDefault="007221D1" w:rsidP="007221D1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lastRenderedPageBreak/>
        <w:tab/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Art. 14. – Autorícese al Poder Ejecutivo nacional,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por sí o por intermedio de quien designe expresamente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al efecto, a:</w:t>
      </w:r>
    </w:p>
    <w:p w:rsidR="008F73AB" w:rsidRPr="008F73AB" w:rsidRDefault="008F73AB" w:rsidP="003B621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a) Realizar análisis y estudios técnicos;</w:t>
      </w:r>
    </w:p>
    <w:p w:rsidR="008F73AB" w:rsidRPr="008F73AB" w:rsidRDefault="008F73AB" w:rsidP="003B621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b) Suscribir convenios de colaboración con distintas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entidades públicas y/o privadas a efectos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de llevar adelante la operatoria establecida en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el presente </w:t>
      </w:r>
      <w:r w:rsidR="00D31BDB">
        <w:rPr>
          <w:rFonts w:ascii="TimesNewRomanPSMT" w:hAnsi="TimesNewRomanPSMT" w:cs="TimesNewRomanPSMT"/>
          <w:sz w:val="28"/>
          <w:szCs w:val="19"/>
          <w:lang w:val="es-AR" w:eastAsia="es-AR"/>
        </w:rPr>
        <w:t>C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apítulo;</w:t>
      </w:r>
    </w:p>
    <w:p w:rsidR="008F73AB" w:rsidRPr="008F73AB" w:rsidRDefault="008F73AB" w:rsidP="003B621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c) Determinar criterios de selección y asignación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de fon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>dos para ser aportados a los fi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deicomisos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fi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nancieros;</w:t>
      </w:r>
    </w:p>
    <w:p w:rsidR="008F73AB" w:rsidRPr="008F73AB" w:rsidRDefault="008F73AB" w:rsidP="003B621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d) Determinar criterios de selección y otorgamiento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de pr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>éstamos hipotecarios por los fi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deicomisos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fi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nancieros;</w:t>
      </w:r>
    </w:p>
    <w:p w:rsidR="008F73AB" w:rsidRPr="008F73AB" w:rsidRDefault="008F73AB" w:rsidP="003B621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e) Constituir comités técnicos de seguimiento;</w:t>
      </w:r>
    </w:p>
    <w:p w:rsidR="001C19D8" w:rsidRDefault="008F73AB" w:rsidP="003B621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f)</w:t>
      </w:r>
      <w:r w:rsidR="00D31BD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Realizar todos los actos o gestiones que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considere convenientes y conducentes a la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instrumentac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>ión y funcionamiento de los fideicomisos fi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nancieros.</w:t>
      </w:r>
    </w:p>
    <w:p w:rsidR="00D31BDB" w:rsidRDefault="00D31BDB" w:rsidP="003B621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8F73AB" w:rsidRDefault="008F73AB" w:rsidP="008F73AB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8F73AB" w:rsidRPr="008F73AB" w:rsidRDefault="008F73AB" w:rsidP="007221D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CAPÍTULO IV</w:t>
      </w:r>
    </w:p>
    <w:p w:rsidR="008F73AB" w:rsidRDefault="008F73AB" w:rsidP="007221D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De la emisión de </w:t>
      </w:r>
      <w:r w:rsidR="005F0BD1">
        <w:rPr>
          <w:rFonts w:ascii="TimesNewRomanPSMT" w:hAnsi="TimesNewRomanPSMT" w:cs="TimesNewRomanPSMT"/>
          <w:sz w:val="28"/>
          <w:szCs w:val="19"/>
          <w:lang w:val="es-AR" w:eastAsia="es-AR"/>
        </w:rPr>
        <w:t>B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ono del Tesoro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denominado en UVI</w:t>
      </w:r>
    </w:p>
    <w:p w:rsidR="008F73AB" w:rsidRPr="008F73AB" w:rsidRDefault="008F73AB" w:rsidP="008F73AB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8F73AB" w:rsidRPr="008F73AB" w:rsidRDefault="007221D1" w:rsidP="007221D1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Art. 15. – Autorízase al Ministerio de Hacienda y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Finanzas Públicas a emitir un Bono Metro Cuadrado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Argentino, en el marco de la ley 27.198 para el endeudamiento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autorizado del presente ejercicio presupuestario,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el cual estará denominado en UVI</w:t>
      </w:r>
      <w:r w:rsidR="00D31BDB">
        <w:rPr>
          <w:rFonts w:ascii="TimesNewRomanPSMT" w:hAnsi="TimesNewRomanPSMT" w:cs="TimesNewRomanPSMT"/>
          <w:sz w:val="28"/>
          <w:szCs w:val="19"/>
          <w:lang w:val="es-AR" w:eastAsia="es-AR"/>
        </w:rPr>
        <w:t>s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y comprenderá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los 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>demás términos y condiciones fi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nancieras que se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determinen al momento de su emisión, por un monto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equivalente de hasta pesos cincuenta mil millones ($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50.000.000.000).</w:t>
      </w:r>
    </w:p>
    <w:p w:rsidR="008F73AB" w:rsidRDefault="008F73AB" w:rsidP="004135F2">
      <w:pPr>
        <w:tabs>
          <w:tab w:val="clear" w:pos="1134"/>
          <w:tab w:val="clear" w:pos="4253"/>
        </w:tabs>
        <w:suppressAutoHyphens/>
        <w:autoSpaceDE w:val="0"/>
        <w:autoSpaceDN w:val="0"/>
        <w:adjustRightInd w:val="0"/>
        <w:ind w:firstLine="567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lastRenderedPageBreak/>
        <w:t>El resultado de la colocación del presente bono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financiará la partida del ap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>orte al o los fi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deicomisos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fi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nancieros que se organicen para el otorgamiento de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los préstamos hipotecarios del artículo 11, inciso a).</w:t>
      </w:r>
    </w:p>
    <w:p w:rsidR="008F73AB" w:rsidRDefault="008F73AB" w:rsidP="007221D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8F73AB" w:rsidRPr="008F73AB" w:rsidRDefault="008F73AB" w:rsidP="007221D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CAPÍTULO V</w:t>
      </w:r>
    </w:p>
    <w:p w:rsidR="008F73AB" w:rsidRDefault="008F73AB" w:rsidP="007221D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Disposicione</w:t>
      </w:r>
      <w:r w:rsidR="00707A0C">
        <w:rPr>
          <w:rFonts w:ascii="TimesNewRomanPSMT" w:hAnsi="TimesNewRomanPSMT" w:cs="TimesNewRomanPSMT"/>
          <w:sz w:val="28"/>
          <w:szCs w:val="19"/>
          <w:lang w:val="es-AR" w:eastAsia="es-AR"/>
        </w:rPr>
        <w:t>s G</w:t>
      </w: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enerales</w:t>
      </w:r>
    </w:p>
    <w:p w:rsidR="008F73AB" w:rsidRPr="008F73AB" w:rsidRDefault="008F73AB" w:rsidP="008F73AB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8F73AB" w:rsidRDefault="007221D1" w:rsidP="004135F2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Art. 16. – El Poder Ejecutivo nacional, a través de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las áreas pertinentes, deberá promover la cultura del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ahorro a largo plazo en moneda nacional que propone</w:t>
      </w:r>
      <w:r w:rsidR="004135F2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el presente proyecto de ley, dentro de la política educativa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desde los niveles iniciales y con campañas de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publicidad ofi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cial.</w:t>
      </w:r>
    </w:p>
    <w:p w:rsidR="008F73AB" w:rsidRPr="008F73AB" w:rsidRDefault="008F73AB" w:rsidP="008F73AB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8F73AB" w:rsidRDefault="007221D1" w:rsidP="007221D1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Art. 17. – Autorízase a la Jefatura de Gabinete de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Ministros a realizar las desafectaciones presupuestarias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necesarias en el Presupuesto de Gastos y Cálculo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de Recursos Año 2016, para concretar el aporte del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inciso a) del artículo 11 y la obtención de la fuente de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fi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nanciamiento del artículo 15.</w:t>
      </w:r>
    </w:p>
    <w:p w:rsidR="008F73AB" w:rsidRPr="008F73AB" w:rsidRDefault="008F73AB" w:rsidP="008F73AB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8F73AB" w:rsidRDefault="007221D1" w:rsidP="007221D1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Art. 18. – Se invita a las provincias y a la Ciudad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Autónoma de Buenos Aires a adherir a la presente ley,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fomentand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>o el sistema a través de benefi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cios, exenciones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o incentivos impositivos como a participar como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fi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duciantes a través de inversiones asignadas en sus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respectivos presupuestos.</w:t>
      </w:r>
    </w:p>
    <w:p w:rsidR="008F73AB" w:rsidRPr="008F73AB" w:rsidRDefault="008F73AB" w:rsidP="008F73AB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8F73AB" w:rsidRDefault="007221D1" w:rsidP="007221D1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Art. 19. – El Poder Ejecutivo nacional designará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dentro de sus áreas, la autoridad de aplicación para el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cumplimiento de los </w:t>
      </w:r>
      <w:r w:rsidR="00AF5A2B">
        <w:rPr>
          <w:rFonts w:ascii="TimesNewRomanPSMT" w:hAnsi="TimesNewRomanPSMT" w:cs="TimesNewRomanPSMT"/>
          <w:sz w:val="28"/>
          <w:szCs w:val="19"/>
          <w:lang w:val="es-AR" w:eastAsia="es-AR"/>
        </w:rPr>
        <w:t>C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apítulos III y IV de la presente ley.</w:t>
      </w:r>
    </w:p>
    <w:p w:rsidR="008F73AB" w:rsidRPr="008F73AB" w:rsidRDefault="008F73AB" w:rsidP="008F73AB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8F73AB" w:rsidRDefault="007221D1" w:rsidP="007221D1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lastRenderedPageBreak/>
        <w:tab/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Art. 20. – Anualmente la autoridad de aplicación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deberá remitir un informe pormenorizado respecto de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la marcha de la operatoria establecida en la presente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ley, a las </w:t>
      </w:r>
      <w:r w:rsidR="00707A0C">
        <w:rPr>
          <w:rFonts w:ascii="TimesNewRomanPSMT" w:hAnsi="TimesNewRomanPSMT" w:cs="TimesNewRomanPSMT"/>
          <w:sz w:val="28"/>
          <w:szCs w:val="19"/>
          <w:lang w:val="es-AR" w:eastAsia="es-AR"/>
        </w:rPr>
        <w:t>C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omisiones de Obras Públicas y Finanzas de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la Cámara de Diputados </w:t>
      </w:r>
      <w:r w:rsidR="00AF5A2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de la Nación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y a las </w:t>
      </w:r>
      <w:r w:rsidR="00707A0C">
        <w:rPr>
          <w:rFonts w:ascii="TimesNewRomanPSMT" w:hAnsi="TimesNewRomanPSMT" w:cs="TimesNewRomanPSMT"/>
          <w:sz w:val="28"/>
          <w:szCs w:val="19"/>
          <w:lang w:val="es-AR" w:eastAsia="es-AR"/>
        </w:rPr>
        <w:t>C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omisiones de Infraestructura,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Vivienda y Transporte y de Presupuesto y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Hacienda del Senado de la Nación.</w:t>
      </w:r>
    </w:p>
    <w:p w:rsidR="008F73AB" w:rsidRPr="008F73AB" w:rsidRDefault="008F73AB" w:rsidP="008F73AB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8F73AB" w:rsidRPr="008F73AB" w:rsidRDefault="008F73AB" w:rsidP="007221D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CAPÍTULO VI</w:t>
      </w:r>
    </w:p>
    <w:p w:rsidR="008F73AB" w:rsidRDefault="008F73AB" w:rsidP="007221D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19"/>
          <w:lang w:val="es-AR" w:eastAsia="es-AR"/>
        </w:rPr>
      </w:pPr>
      <w:r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Adecuaciones normativas</w:t>
      </w:r>
    </w:p>
    <w:p w:rsidR="008F73AB" w:rsidRPr="008F73AB" w:rsidRDefault="008F73AB" w:rsidP="008F73AB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8F73AB" w:rsidRDefault="007221D1" w:rsidP="004135F2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Art. 21. – Las disposiciones de la presente ley se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encuentran exceptuadas de lo dispuesto en los artículos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7° y 1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>0 de la ley 23.928 y sus modifi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catorias, y de lo</w:t>
      </w:r>
      <w:r w:rsidR="004135F2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establecido en el artículo 766 del Código Civil y Comercial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de la Nación.</w:t>
      </w:r>
    </w:p>
    <w:p w:rsidR="008F73AB" w:rsidRDefault="008F73AB" w:rsidP="008F73AB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8F73AB" w:rsidRPr="008F73AB" w:rsidRDefault="007221D1" w:rsidP="007221D1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Art. 22. – Si se tratare de hipotecas a constituirse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para garantizar obligaciones en la presente ley, el requisito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de especialidad en cuanto al crédito se considerará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cumplido, individualizando el crédito garantizado e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indicándose los sujetos, el objeto del crédito y la causa.</w:t>
      </w:r>
    </w:p>
    <w:p w:rsidR="008F73AB" w:rsidRPr="008F73AB" w:rsidRDefault="004135F2" w:rsidP="004135F2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Los </w:t>
      </w:r>
      <w:r w:rsidR="00AF5A2B">
        <w:rPr>
          <w:rFonts w:ascii="TimesNewRomanPSMT" w:hAnsi="TimesNewRomanPSMT" w:cs="TimesNewRomanPSMT"/>
          <w:sz w:val="28"/>
          <w:szCs w:val="19"/>
          <w:lang w:val="es-AR" w:eastAsia="es-AR"/>
        </w:rPr>
        <w:t>R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egistros de la </w:t>
      </w:r>
      <w:r w:rsidR="00AF5A2B">
        <w:rPr>
          <w:rFonts w:ascii="TimesNewRomanPSMT" w:hAnsi="TimesNewRomanPSMT" w:cs="TimesNewRomanPSMT"/>
          <w:sz w:val="28"/>
          <w:szCs w:val="19"/>
          <w:lang w:val="es-AR" w:eastAsia="es-AR"/>
        </w:rPr>
        <w:t>P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ropiedad </w:t>
      </w:r>
      <w:r w:rsidR="00AF5A2B">
        <w:rPr>
          <w:rFonts w:ascii="TimesNewRomanPSMT" w:hAnsi="TimesNewRomanPSMT" w:cs="TimesNewRomanPSMT"/>
          <w:sz w:val="28"/>
          <w:szCs w:val="19"/>
          <w:lang w:val="es-AR" w:eastAsia="es-AR"/>
        </w:rPr>
        <w:t>I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nmueble inscribirán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los gravámenes, dejando constancia que los importes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cubiertos por la garantía se encuentran sujetos a la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cláusula de actualización del artículo 6º, recaudos que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deberán contener las certifi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caciones que al respecto se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expidan por los indicados registros.</w:t>
      </w:r>
    </w:p>
    <w:p w:rsidR="008F73AB" w:rsidRPr="008F73AB" w:rsidRDefault="004135F2" w:rsidP="004135F2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Las hipotecas celebradas con arreglo a lo determinado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en la presente ley, cumplida la inscripción en el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AF5A2B">
        <w:rPr>
          <w:rFonts w:ascii="TimesNewRomanPSMT" w:hAnsi="TimesNewRomanPSMT" w:cs="TimesNewRomanPSMT"/>
          <w:sz w:val="28"/>
          <w:szCs w:val="19"/>
          <w:lang w:val="es-AR" w:eastAsia="es-AR"/>
        </w:rPr>
        <w:t>R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egistro respectivo de conformidad a lo dispuesto en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el artículo 2210 del Código Civil y Comercial de la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Nación, tendrán efectos contra terceros interesados y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de buena fe, no sólo por la cantidad cierta inicial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lastRenderedPageBreak/>
        <w:t>de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la deuda, sino por la que corresponda adicionar como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consecuencia de la cláusula prevista en el artículo 6º,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con más los intereses que se adeudaren, y los daños y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costas posteriores que provoque el incumplimiento.</w:t>
      </w:r>
    </w:p>
    <w:p w:rsidR="008F73AB" w:rsidRPr="008F73AB" w:rsidRDefault="004135F2" w:rsidP="004135F2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Se considera título que trae aparejada ejecución,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siguiéndose para su cobro los trámites que para el juicio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ejecutivo establezcan las leyes de procedimiento del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lugar donde se ejercite la acción, a la constancia de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saldo deudor a la fecha de la mora en el cumplimiento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de la obligación, conjuntamente con el título en que se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hubiese i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>nstrumentado la obligación orig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inaria.</w:t>
      </w:r>
    </w:p>
    <w:p w:rsidR="008F73AB" w:rsidRDefault="004135F2" w:rsidP="004135F2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En caso de procederse ejecutivamente al cobro del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crédito</w:t>
      </w:r>
      <w:r w:rsidR="00AF5A2B">
        <w:rPr>
          <w:rFonts w:ascii="TimesNewRomanPSMT" w:hAnsi="TimesNewRomanPSMT" w:cs="TimesNewRomanPSMT"/>
          <w:sz w:val="28"/>
          <w:szCs w:val="19"/>
          <w:lang w:val="es-AR" w:eastAsia="es-AR"/>
        </w:rPr>
        <w:t>,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la ejecución deberá promoverse por la suma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que, en defi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nitiva, arroje su importe como consecuencia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de la aplicación de la cláusula de actualización a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la fecha de iniciación, sin perjuicio de la ampliación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al día del pago.</w:t>
      </w:r>
    </w:p>
    <w:p w:rsidR="008F73AB" w:rsidRPr="008F73AB" w:rsidRDefault="008F73AB" w:rsidP="008F73AB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8F73AB" w:rsidRPr="008F73AB" w:rsidRDefault="007221D1" w:rsidP="007221D1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Art. 23. – Reemplácese el texto del artículo 2189 del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Código Civil y Comercial</w:t>
      </w:r>
      <w:r w:rsidR="00707A0C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de la Nación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por el sigu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>i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ente:</w:t>
      </w:r>
    </w:p>
    <w:p w:rsidR="008F73AB" w:rsidRPr="008F73AB" w:rsidRDefault="004135F2" w:rsidP="004135F2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Especialidad en cuanto al crédito</w:t>
      </w:r>
      <w:r w:rsidR="00AF5A2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: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En la constitución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de los derechos reales de garantía debe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individualizarse el crédito garantizado, indicándose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los sujetos, el objeto y la causa.</w:t>
      </w:r>
    </w:p>
    <w:p w:rsidR="008F73AB" w:rsidRPr="008F73AB" w:rsidRDefault="004135F2" w:rsidP="004135F2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El monto de la garantía debe estimarse en dinero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y puede no coincidir con el monto del capital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del crédito.</w:t>
      </w:r>
    </w:p>
    <w:p w:rsidR="008F73AB" w:rsidRDefault="004135F2" w:rsidP="004135F2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Se considera satisfecho el principio de especialidad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en cuanto al crédito si la garantía se constituye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en seguridad de créditos indeterminados, sea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que su causa exista al tiempo de su constitución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o posteriormente, siempre que el instrumento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contenga la indicación del monto máximo garantizado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en todo concepto, de que la garantía que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se constituye es de máximo, y del plazo a que se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sujeta, el que no puede exceder de diez (10) años.</w:t>
      </w:r>
      <w:r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La garantía subsiste no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lastRenderedPageBreak/>
        <w:t>obstante el vencimiento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del plazo en seguridad de los créditos nacidos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durante su vigencia.</w:t>
      </w:r>
    </w:p>
    <w:p w:rsidR="008F73AB" w:rsidRPr="008F73AB" w:rsidRDefault="008F73AB" w:rsidP="008F73AB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8F73AB" w:rsidRDefault="007221D1" w:rsidP="007221D1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Art. 24. – Reemplácese el texto del artículo 2210 del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Código Civil y Comercial </w:t>
      </w:r>
      <w:r w:rsidR="00707A0C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de la Nación </w:t>
      </w:r>
      <w:bookmarkStart w:id="0" w:name="_GoBack"/>
      <w:bookmarkEnd w:id="0"/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por el siguiente: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</w:p>
    <w:p w:rsidR="008F73AB" w:rsidRDefault="004135F2" w:rsidP="004135F2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Duración de la inscripción</w:t>
      </w:r>
      <w:r w:rsidR="00AF5A2B">
        <w:rPr>
          <w:rFonts w:ascii="TimesNewRomanPSMT" w:hAnsi="TimesNewRomanPSMT" w:cs="TimesNewRomanPSMT"/>
          <w:sz w:val="28"/>
          <w:szCs w:val="19"/>
          <w:lang w:val="es-AR" w:eastAsia="es-AR"/>
        </w:rPr>
        <w:t>: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Los efectos del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registro de la hipoteca se conservan por el término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de treinta y cinco (35)</w:t>
      </w:r>
      <w:r w:rsidR="00AF5A2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años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, si antes no se renueva.</w:t>
      </w:r>
    </w:p>
    <w:p w:rsidR="008F73AB" w:rsidRPr="008F73AB" w:rsidRDefault="008F73AB" w:rsidP="008F73AB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8F73AB" w:rsidRDefault="007221D1" w:rsidP="007221D1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Art. 25. – La presente ley entrará en vigencia desde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s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>u publicación en el Boletín Ofi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cial y deberá ser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reglamentada e instrumentada dentro del plazo de los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</w:t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noventa (90) días posteriores.</w:t>
      </w:r>
    </w:p>
    <w:p w:rsidR="008F73AB" w:rsidRPr="008F73AB" w:rsidRDefault="008F73AB" w:rsidP="008F73AB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8F73AB" w:rsidRDefault="007221D1" w:rsidP="007221D1">
      <w:pPr>
        <w:tabs>
          <w:tab w:val="clear" w:pos="1134"/>
          <w:tab w:val="clear" w:pos="4253"/>
          <w:tab w:val="left" w:pos="567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  <w:r>
        <w:rPr>
          <w:rFonts w:ascii="TimesNewRomanPSMT" w:hAnsi="TimesNewRomanPSMT" w:cs="TimesNewRomanPSMT"/>
          <w:sz w:val="28"/>
          <w:szCs w:val="19"/>
          <w:lang w:val="es-AR" w:eastAsia="es-AR"/>
        </w:rPr>
        <w:tab/>
      </w:r>
      <w:r w:rsidR="008F73AB" w:rsidRPr="008F73AB">
        <w:rPr>
          <w:rFonts w:ascii="TimesNewRomanPSMT" w:hAnsi="TimesNewRomanPSMT" w:cs="TimesNewRomanPSMT"/>
          <w:sz w:val="28"/>
          <w:szCs w:val="19"/>
          <w:lang w:val="es-AR" w:eastAsia="es-AR"/>
        </w:rPr>
        <w:t>Art. 26. –</w:t>
      </w:r>
      <w:r w:rsidR="008F73AB">
        <w:rPr>
          <w:rFonts w:ascii="TimesNewRomanPSMT" w:hAnsi="TimesNewRomanPSMT" w:cs="TimesNewRomanPSMT"/>
          <w:sz w:val="28"/>
          <w:szCs w:val="19"/>
          <w:lang w:val="es-AR" w:eastAsia="es-AR"/>
        </w:rPr>
        <w:t xml:space="preserve"> Comuníquese al Poder Ejecutivo nacional.</w:t>
      </w:r>
    </w:p>
    <w:p w:rsidR="004135F2" w:rsidRDefault="004135F2" w:rsidP="008F73AB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4135F2" w:rsidRDefault="004135F2" w:rsidP="003B6211">
      <w:pPr>
        <w:tabs>
          <w:tab w:val="clear" w:pos="1134"/>
          <w:tab w:val="clear" w:pos="4253"/>
          <w:tab w:val="left" w:pos="1701"/>
        </w:tabs>
        <w:suppressAutoHyphens/>
        <w:autoSpaceDE w:val="0"/>
        <w:autoSpaceDN w:val="0"/>
        <w:adjustRightInd w:val="0"/>
        <w:ind w:left="284" w:hanging="284"/>
        <w:rPr>
          <w:rFonts w:ascii="TimesNewRomanPSMT" w:hAnsi="TimesNewRomanPSMT" w:cs="TimesNewRomanPSMT"/>
          <w:sz w:val="28"/>
          <w:szCs w:val="19"/>
          <w:lang w:val="es-AR" w:eastAsia="es-AR"/>
        </w:rPr>
      </w:pPr>
    </w:p>
    <w:p w:rsidR="006E6184" w:rsidRPr="006E6184" w:rsidRDefault="006E6184" w:rsidP="0065632D">
      <w:pPr>
        <w:pStyle w:val="Encabezado"/>
        <w:rPr>
          <w:rFonts w:ascii="TimesNewRomanPSMT" w:hAnsi="TimesNewRomanPSMT" w:cs="TimesNewRomanPSMT"/>
          <w:sz w:val="28"/>
          <w:szCs w:val="19"/>
          <w:lang w:eastAsia="es-AR"/>
        </w:rPr>
      </w:pPr>
      <w:r>
        <w:rPr>
          <w:sz w:val="28"/>
        </w:rPr>
        <w:t xml:space="preserve">DADA EN LA SALA DE SESIONES DEL CONGRESO ARGENTINO, EN BUENOS AIRES, A LOS </w:t>
      </w:r>
      <w:r w:rsidR="000C7997">
        <w:rPr>
          <w:sz w:val="28"/>
        </w:rPr>
        <w:t>………..</w:t>
      </w:r>
      <w:r>
        <w:rPr>
          <w:sz w:val="28"/>
        </w:rPr>
        <w:t xml:space="preserve"> </w:t>
      </w:r>
      <w:r w:rsidR="000C7997">
        <w:rPr>
          <w:sz w:val="28"/>
        </w:rPr>
        <w:t>DÍAS</w:t>
      </w:r>
      <w:r>
        <w:rPr>
          <w:sz w:val="28"/>
        </w:rPr>
        <w:t xml:space="preserve"> DEL MES DE </w:t>
      </w:r>
      <w:r w:rsidR="000C7997">
        <w:rPr>
          <w:sz w:val="28"/>
        </w:rPr>
        <w:t xml:space="preserve">…….. </w:t>
      </w:r>
      <w:r>
        <w:rPr>
          <w:sz w:val="28"/>
        </w:rPr>
        <w:t xml:space="preserve">DEL AÑO DOS MIL </w:t>
      </w:r>
      <w:r w:rsidR="0065632D">
        <w:rPr>
          <w:sz w:val="28"/>
        </w:rPr>
        <w:t>DIECISÉIS</w:t>
      </w:r>
      <w:r>
        <w:rPr>
          <w:sz w:val="28"/>
        </w:rPr>
        <w:t>.</w:t>
      </w:r>
    </w:p>
    <w:sectPr w:rsidR="006E6184" w:rsidRPr="006E6184" w:rsidSect="00C448BB">
      <w:headerReference w:type="first" r:id="rId11"/>
      <w:pgSz w:w="12242" w:h="20163" w:code="5"/>
      <w:pgMar w:top="2835" w:right="1134" w:bottom="3402" w:left="2268" w:header="284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5F2" w:rsidRDefault="004135F2">
      <w:r>
        <w:separator/>
      </w:r>
    </w:p>
  </w:endnote>
  <w:endnote w:type="continuationSeparator" w:id="0">
    <w:p w:rsidR="004135F2" w:rsidRDefault="0041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5F2" w:rsidRDefault="004135F2">
      <w:r>
        <w:separator/>
      </w:r>
    </w:p>
  </w:footnote>
  <w:footnote w:type="continuationSeparator" w:id="0">
    <w:p w:rsidR="004135F2" w:rsidRDefault="00413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F2" w:rsidRPr="00E63A27" w:rsidRDefault="004135F2" w:rsidP="00D72F04">
    <w:pPr>
      <w:pStyle w:val="Encabezado"/>
      <w:tabs>
        <w:tab w:val="clear" w:pos="1134"/>
        <w:tab w:val="clear" w:pos="4253"/>
        <w:tab w:val="clear" w:pos="4419"/>
        <w:tab w:val="clear" w:pos="8838"/>
      </w:tabs>
      <w:spacing w:line="240" w:lineRule="auto"/>
      <w:ind w:left="-1134" w:right="-516"/>
      <w:jc w:val="right"/>
      <w:rPr>
        <w:rFonts w:ascii="Palace Script MT" w:hAnsi="Palace Script MT"/>
        <w:bCs/>
        <w:i/>
        <w:sz w:val="32"/>
        <w:szCs w:val="32"/>
      </w:rPr>
    </w:pPr>
    <w:r>
      <w:rPr>
        <w:rFonts w:ascii="Palace Script MT" w:hAnsi="Palace Script MT"/>
        <w:bCs/>
        <w:i/>
        <w:sz w:val="32"/>
        <w:szCs w:val="32"/>
      </w:rPr>
      <w:t>“</w:t>
    </w:r>
    <w:r w:rsidRPr="00E63A27">
      <w:rPr>
        <w:rFonts w:ascii="Palace Script MT" w:hAnsi="Palace Script MT"/>
        <w:bCs/>
        <w:i/>
        <w:sz w:val="32"/>
        <w:szCs w:val="32"/>
      </w:rPr>
      <w:t>2016- Año del Bicentenario de la Declaración de la Independencia Nacional”</w:t>
    </w:r>
  </w:p>
  <w:p w:rsidR="004135F2" w:rsidRDefault="004135F2" w:rsidP="0065632D">
    <w:pPr>
      <w:pStyle w:val="Encabezado"/>
      <w:tabs>
        <w:tab w:val="clear" w:pos="1134"/>
        <w:tab w:val="clear" w:pos="4253"/>
        <w:tab w:val="clear" w:pos="4419"/>
        <w:tab w:val="clear" w:pos="8838"/>
      </w:tabs>
      <w:spacing w:line="240" w:lineRule="auto"/>
      <w:ind w:left="-1134" w:right="4304"/>
      <w:jc w:val="center"/>
      <w:rPr>
        <w:rFonts w:ascii="Palace Script MT" w:hAnsi="Palace Script MT"/>
        <w:bCs/>
        <w:i/>
        <w:sz w:val="28"/>
        <w:szCs w:val="28"/>
      </w:rPr>
    </w:pPr>
  </w:p>
  <w:p w:rsidR="004135F2" w:rsidRDefault="004135F2" w:rsidP="0065632D">
    <w:pPr>
      <w:pStyle w:val="Encabezado"/>
      <w:tabs>
        <w:tab w:val="clear" w:pos="1134"/>
        <w:tab w:val="clear" w:pos="4253"/>
        <w:tab w:val="clear" w:pos="4419"/>
        <w:tab w:val="clear" w:pos="8838"/>
      </w:tabs>
      <w:spacing w:line="240" w:lineRule="auto"/>
      <w:ind w:left="-1134" w:right="4304"/>
      <w:jc w:val="center"/>
      <w:rPr>
        <w:rFonts w:ascii="Palace Script MT" w:hAnsi="Palace Script MT"/>
        <w:bCs/>
        <w:i/>
        <w:sz w:val="28"/>
        <w:szCs w:val="28"/>
      </w:rPr>
    </w:pPr>
  </w:p>
  <w:p w:rsidR="004135F2" w:rsidRDefault="004135F2" w:rsidP="0065632D">
    <w:pPr>
      <w:pStyle w:val="Encabezado"/>
      <w:tabs>
        <w:tab w:val="clear" w:pos="1134"/>
        <w:tab w:val="clear" w:pos="4253"/>
        <w:tab w:val="clear" w:pos="4419"/>
        <w:tab w:val="clear" w:pos="8838"/>
      </w:tabs>
      <w:spacing w:line="240" w:lineRule="auto"/>
      <w:ind w:left="-1134" w:right="4304"/>
      <w:jc w:val="center"/>
      <w:rPr>
        <w:rFonts w:ascii="Palace Script MT" w:hAnsi="Palace Script MT"/>
        <w:bCs/>
        <w:i/>
        <w:sz w:val="28"/>
        <w:szCs w:val="28"/>
      </w:rPr>
    </w:pPr>
  </w:p>
  <w:p w:rsidR="004135F2" w:rsidRDefault="004135F2" w:rsidP="0065632D">
    <w:pPr>
      <w:pStyle w:val="Encabezado"/>
      <w:tabs>
        <w:tab w:val="clear" w:pos="1134"/>
        <w:tab w:val="clear" w:pos="4253"/>
        <w:tab w:val="clear" w:pos="4419"/>
        <w:tab w:val="clear" w:pos="8838"/>
      </w:tabs>
      <w:spacing w:line="240" w:lineRule="auto"/>
      <w:ind w:left="-1134" w:right="4304"/>
      <w:jc w:val="center"/>
      <w:rPr>
        <w:rFonts w:ascii="Palace Script MT" w:hAnsi="Palace Script MT"/>
        <w:bCs/>
        <w:i/>
        <w:sz w:val="28"/>
        <w:szCs w:val="28"/>
      </w:rPr>
    </w:pPr>
  </w:p>
  <w:p w:rsidR="004135F2" w:rsidRDefault="004135F2" w:rsidP="0065632D">
    <w:pPr>
      <w:pStyle w:val="Encabezado"/>
      <w:tabs>
        <w:tab w:val="clear" w:pos="1134"/>
        <w:tab w:val="clear" w:pos="4253"/>
        <w:tab w:val="clear" w:pos="4419"/>
        <w:tab w:val="clear" w:pos="8838"/>
      </w:tabs>
      <w:spacing w:line="240" w:lineRule="auto"/>
      <w:ind w:left="-1134" w:right="4304"/>
      <w:jc w:val="center"/>
      <w:rPr>
        <w:rFonts w:ascii="Palace Script MT" w:hAnsi="Palace Script MT"/>
        <w:bCs/>
        <w:i/>
        <w:sz w:val="28"/>
        <w:szCs w:val="28"/>
      </w:rPr>
    </w:pPr>
  </w:p>
  <w:p w:rsidR="004135F2" w:rsidRDefault="004135F2" w:rsidP="0065632D">
    <w:pPr>
      <w:pStyle w:val="Encabezado"/>
      <w:tabs>
        <w:tab w:val="clear" w:pos="1134"/>
        <w:tab w:val="clear" w:pos="4253"/>
        <w:tab w:val="clear" w:pos="4419"/>
        <w:tab w:val="clear" w:pos="8838"/>
      </w:tabs>
      <w:spacing w:line="240" w:lineRule="auto"/>
      <w:ind w:left="-1134" w:right="4304"/>
      <w:jc w:val="center"/>
      <w:rPr>
        <w:rFonts w:ascii="Palace Script MT" w:hAnsi="Palace Script MT"/>
        <w:bCs/>
        <w:i/>
        <w:sz w:val="28"/>
        <w:szCs w:val="28"/>
      </w:rPr>
    </w:pPr>
  </w:p>
  <w:p w:rsidR="004135F2" w:rsidRDefault="004135F2" w:rsidP="0065632D">
    <w:pPr>
      <w:pStyle w:val="Encabezado"/>
      <w:tabs>
        <w:tab w:val="clear" w:pos="1134"/>
        <w:tab w:val="clear" w:pos="4253"/>
        <w:tab w:val="clear" w:pos="4419"/>
        <w:tab w:val="clear" w:pos="8838"/>
      </w:tabs>
      <w:spacing w:line="240" w:lineRule="auto"/>
      <w:ind w:left="-1134" w:right="4304"/>
      <w:jc w:val="center"/>
      <w:rPr>
        <w:rFonts w:ascii="Palace Script MT" w:hAnsi="Palace Script MT"/>
        <w:bCs/>
        <w:i/>
        <w:sz w:val="28"/>
        <w:szCs w:val="28"/>
      </w:rPr>
    </w:pPr>
  </w:p>
  <w:p w:rsidR="004135F2" w:rsidRPr="00052B30" w:rsidRDefault="004135F2" w:rsidP="0065632D">
    <w:pPr>
      <w:pStyle w:val="Encabezado"/>
      <w:tabs>
        <w:tab w:val="clear" w:pos="1134"/>
        <w:tab w:val="clear" w:pos="4253"/>
        <w:tab w:val="clear" w:pos="4419"/>
        <w:tab w:val="clear" w:pos="8838"/>
      </w:tabs>
      <w:spacing w:line="240" w:lineRule="auto"/>
      <w:ind w:left="-1134" w:right="4304"/>
      <w:jc w:val="center"/>
      <w:rPr>
        <w:rFonts w:ascii="Palace Script MT" w:hAnsi="Palace Script MT"/>
        <w:bCs/>
        <w:i/>
        <w:sz w:val="60"/>
        <w:szCs w:val="60"/>
      </w:rPr>
    </w:pPr>
    <w:r w:rsidRPr="00052B30">
      <w:rPr>
        <w:rFonts w:ascii="Palace Script MT" w:hAnsi="Palace Script MT"/>
        <w:bCs/>
        <w:i/>
        <w:sz w:val="60"/>
        <w:szCs w:val="60"/>
      </w:rPr>
      <w:t>H. Cámara de Diputados de la Nación</w:t>
    </w:r>
  </w:p>
  <w:p w:rsidR="004135F2" w:rsidRPr="00052B30" w:rsidRDefault="004135F2" w:rsidP="0065632D">
    <w:pPr>
      <w:pStyle w:val="Encabezado"/>
      <w:tabs>
        <w:tab w:val="clear" w:pos="1134"/>
        <w:tab w:val="clear" w:pos="4253"/>
        <w:tab w:val="clear" w:pos="4419"/>
        <w:tab w:val="clear" w:pos="8838"/>
      </w:tabs>
      <w:spacing w:line="240" w:lineRule="auto"/>
      <w:ind w:left="-709" w:right="4871"/>
      <w:jc w:val="center"/>
      <w:rPr>
        <w:rFonts w:ascii="Palace Script MT" w:hAnsi="Palace Script MT"/>
        <w:bCs/>
        <w:i/>
        <w:sz w:val="52"/>
        <w:szCs w:val="52"/>
      </w:rPr>
    </w:pPr>
    <w:r w:rsidRPr="00052B30">
      <w:rPr>
        <w:rFonts w:ascii="Palace Script MT" w:hAnsi="Palace Script MT"/>
        <w:bCs/>
        <w:i/>
        <w:sz w:val="52"/>
        <w:szCs w:val="52"/>
      </w:rPr>
      <w:t>Presidencia</w:t>
    </w:r>
  </w:p>
  <w:p w:rsidR="004135F2" w:rsidRPr="005B5E41" w:rsidRDefault="004135F2" w:rsidP="0065632D">
    <w:pPr>
      <w:pStyle w:val="Encabezado"/>
      <w:tabs>
        <w:tab w:val="clear" w:pos="1134"/>
        <w:tab w:val="clear" w:pos="4253"/>
        <w:tab w:val="clear" w:pos="4419"/>
        <w:tab w:val="clear" w:pos="8838"/>
        <w:tab w:val="left" w:pos="1588"/>
        <w:tab w:val="left" w:pos="3261"/>
      </w:tabs>
      <w:spacing w:line="240" w:lineRule="auto"/>
      <w:ind w:right="5579"/>
      <w:jc w:val="center"/>
      <w:rPr>
        <w:bCs/>
        <w:sz w:val="20"/>
      </w:rPr>
    </w:pPr>
    <w:r>
      <w:rPr>
        <w:bCs/>
        <w:sz w:val="20"/>
      </w:rPr>
      <w:t>12-S-16</w:t>
    </w:r>
  </w:p>
  <w:p w:rsidR="004135F2" w:rsidRPr="005B5E41" w:rsidRDefault="004135F2" w:rsidP="0065632D">
    <w:pPr>
      <w:pStyle w:val="Encabezado"/>
      <w:tabs>
        <w:tab w:val="clear" w:pos="1134"/>
        <w:tab w:val="clear" w:pos="4253"/>
        <w:tab w:val="clear" w:pos="4419"/>
        <w:tab w:val="clear" w:pos="8838"/>
        <w:tab w:val="left" w:pos="1588"/>
      </w:tabs>
      <w:spacing w:line="240" w:lineRule="auto"/>
      <w:ind w:right="5579"/>
      <w:jc w:val="center"/>
      <w:rPr>
        <w:sz w:val="20"/>
      </w:rPr>
    </w:pPr>
    <w:r>
      <w:rPr>
        <w:bCs/>
        <w:sz w:val="20"/>
      </w:rPr>
      <w:t>OD 365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F2" w:rsidRPr="00E63A27" w:rsidRDefault="004135F2" w:rsidP="00D72F04">
    <w:pPr>
      <w:pStyle w:val="Encabezado"/>
      <w:tabs>
        <w:tab w:val="clear" w:pos="1134"/>
        <w:tab w:val="clear" w:pos="4253"/>
        <w:tab w:val="clear" w:pos="4419"/>
        <w:tab w:val="clear" w:pos="8838"/>
      </w:tabs>
      <w:spacing w:line="240" w:lineRule="auto"/>
      <w:ind w:left="-1134" w:right="-516"/>
      <w:jc w:val="right"/>
      <w:rPr>
        <w:rFonts w:ascii="Palace Script MT" w:hAnsi="Palace Script MT"/>
        <w:bCs/>
        <w:i/>
        <w:sz w:val="32"/>
        <w:szCs w:val="32"/>
      </w:rPr>
    </w:pPr>
    <w:r>
      <w:rPr>
        <w:rFonts w:ascii="Palace Script MT" w:hAnsi="Palace Script MT"/>
        <w:bCs/>
        <w:i/>
        <w:sz w:val="32"/>
        <w:szCs w:val="32"/>
      </w:rPr>
      <w:t>“</w:t>
    </w:r>
    <w:r w:rsidRPr="00E63A27">
      <w:rPr>
        <w:rFonts w:ascii="Palace Script MT" w:hAnsi="Palace Script MT"/>
        <w:bCs/>
        <w:i/>
        <w:sz w:val="32"/>
        <w:szCs w:val="32"/>
      </w:rPr>
      <w:t>2016- Año del Bicentenario de la Declaración de la Independencia Nacional”</w:t>
    </w:r>
  </w:p>
  <w:p w:rsidR="004135F2" w:rsidRDefault="004135F2" w:rsidP="0065632D">
    <w:pPr>
      <w:pStyle w:val="Encabezado"/>
      <w:tabs>
        <w:tab w:val="clear" w:pos="1134"/>
        <w:tab w:val="clear" w:pos="4253"/>
        <w:tab w:val="clear" w:pos="4419"/>
        <w:tab w:val="clear" w:pos="8838"/>
      </w:tabs>
      <w:spacing w:line="240" w:lineRule="auto"/>
      <w:ind w:left="-1134" w:right="4304"/>
      <w:jc w:val="center"/>
      <w:rPr>
        <w:rFonts w:ascii="Palace Script MT" w:hAnsi="Palace Script MT"/>
        <w:bCs/>
        <w:i/>
        <w:sz w:val="28"/>
        <w:szCs w:val="28"/>
      </w:rPr>
    </w:pPr>
  </w:p>
  <w:p w:rsidR="004135F2" w:rsidRDefault="004135F2" w:rsidP="0065632D">
    <w:pPr>
      <w:pStyle w:val="Encabezado"/>
      <w:tabs>
        <w:tab w:val="clear" w:pos="1134"/>
        <w:tab w:val="clear" w:pos="4253"/>
        <w:tab w:val="clear" w:pos="4419"/>
        <w:tab w:val="clear" w:pos="8838"/>
      </w:tabs>
      <w:spacing w:line="240" w:lineRule="auto"/>
      <w:ind w:left="-1134" w:right="4304"/>
      <w:jc w:val="center"/>
      <w:rPr>
        <w:rFonts w:ascii="Palace Script MT" w:hAnsi="Palace Script MT"/>
        <w:bCs/>
        <w:i/>
        <w:sz w:val="28"/>
        <w:szCs w:val="28"/>
      </w:rPr>
    </w:pPr>
  </w:p>
  <w:p w:rsidR="004135F2" w:rsidRDefault="004135F2" w:rsidP="0065632D">
    <w:pPr>
      <w:pStyle w:val="Encabezado"/>
      <w:tabs>
        <w:tab w:val="clear" w:pos="1134"/>
        <w:tab w:val="clear" w:pos="4253"/>
        <w:tab w:val="clear" w:pos="4419"/>
        <w:tab w:val="clear" w:pos="8838"/>
      </w:tabs>
      <w:spacing w:line="240" w:lineRule="auto"/>
      <w:ind w:left="-1134" w:right="4304"/>
      <w:jc w:val="center"/>
      <w:rPr>
        <w:rFonts w:ascii="Palace Script MT" w:hAnsi="Palace Script MT"/>
        <w:bCs/>
        <w:i/>
        <w:sz w:val="28"/>
        <w:szCs w:val="28"/>
      </w:rPr>
    </w:pPr>
  </w:p>
  <w:p w:rsidR="004135F2" w:rsidRDefault="004135F2" w:rsidP="0065632D">
    <w:pPr>
      <w:pStyle w:val="Encabezado"/>
      <w:tabs>
        <w:tab w:val="clear" w:pos="1134"/>
        <w:tab w:val="clear" w:pos="4253"/>
        <w:tab w:val="clear" w:pos="4419"/>
        <w:tab w:val="clear" w:pos="8838"/>
      </w:tabs>
      <w:spacing w:line="240" w:lineRule="auto"/>
      <w:ind w:left="-1134" w:right="4304"/>
      <w:jc w:val="center"/>
      <w:rPr>
        <w:rFonts w:ascii="Palace Script MT" w:hAnsi="Palace Script MT"/>
        <w:bCs/>
        <w:i/>
        <w:sz w:val="28"/>
        <w:szCs w:val="28"/>
      </w:rPr>
    </w:pPr>
  </w:p>
  <w:p w:rsidR="004135F2" w:rsidRDefault="004135F2" w:rsidP="0065632D">
    <w:pPr>
      <w:pStyle w:val="Encabezado"/>
      <w:tabs>
        <w:tab w:val="clear" w:pos="1134"/>
        <w:tab w:val="clear" w:pos="4253"/>
        <w:tab w:val="clear" w:pos="4419"/>
        <w:tab w:val="clear" w:pos="8838"/>
      </w:tabs>
      <w:spacing w:line="240" w:lineRule="auto"/>
      <w:ind w:left="-1134" w:right="4304"/>
      <w:jc w:val="center"/>
      <w:rPr>
        <w:rFonts w:ascii="Palace Script MT" w:hAnsi="Palace Script MT"/>
        <w:bCs/>
        <w:i/>
        <w:sz w:val="28"/>
        <w:szCs w:val="28"/>
      </w:rPr>
    </w:pPr>
  </w:p>
  <w:p w:rsidR="004135F2" w:rsidRDefault="004135F2" w:rsidP="0065632D">
    <w:pPr>
      <w:pStyle w:val="Encabezado"/>
      <w:tabs>
        <w:tab w:val="clear" w:pos="1134"/>
        <w:tab w:val="clear" w:pos="4253"/>
        <w:tab w:val="clear" w:pos="4419"/>
        <w:tab w:val="clear" w:pos="8838"/>
      </w:tabs>
      <w:spacing w:line="240" w:lineRule="auto"/>
      <w:ind w:left="-1134" w:right="4304"/>
      <w:jc w:val="center"/>
      <w:rPr>
        <w:rFonts w:ascii="Palace Script MT" w:hAnsi="Palace Script MT"/>
        <w:bCs/>
        <w:i/>
        <w:sz w:val="28"/>
        <w:szCs w:val="28"/>
      </w:rPr>
    </w:pPr>
  </w:p>
  <w:p w:rsidR="004135F2" w:rsidRDefault="004135F2" w:rsidP="0065632D">
    <w:pPr>
      <w:pStyle w:val="Encabezado"/>
      <w:tabs>
        <w:tab w:val="clear" w:pos="1134"/>
        <w:tab w:val="clear" w:pos="4253"/>
        <w:tab w:val="clear" w:pos="4419"/>
        <w:tab w:val="clear" w:pos="8838"/>
      </w:tabs>
      <w:spacing w:line="240" w:lineRule="auto"/>
      <w:ind w:left="-1134" w:right="4304"/>
      <w:jc w:val="center"/>
      <w:rPr>
        <w:rFonts w:ascii="Palace Script MT" w:hAnsi="Palace Script MT"/>
        <w:bCs/>
        <w:i/>
        <w:sz w:val="28"/>
        <w:szCs w:val="28"/>
      </w:rPr>
    </w:pPr>
  </w:p>
  <w:p w:rsidR="004135F2" w:rsidRPr="00052B30" w:rsidRDefault="004135F2" w:rsidP="0065632D">
    <w:pPr>
      <w:pStyle w:val="Encabezado"/>
      <w:tabs>
        <w:tab w:val="clear" w:pos="1134"/>
        <w:tab w:val="clear" w:pos="4253"/>
        <w:tab w:val="clear" w:pos="4419"/>
        <w:tab w:val="clear" w:pos="8838"/>
        <w:tab w:val="right" w:pos="8789"/>
      </w:tabs>
      <w:spacing w:line="240" w:lineRule="auto"/>
      <w:ind w:left="-1276" w:right="4304"/>
      <w:jc w:val="center"/>
      <w:rPr>
        <w:rFonts w:ascii="Palace Script MT" w:hAnsi="Palace Script MT"/>
        <w:sz w:val="60"/>
        <w:szCs w:val="60"/>
        <w:lang w:val="es-AR"/>
      </w:rPr>
    </w:pPr>
    <w:r>
      <w:rPr>
        <w:rFonts w:ascii="Palace Script MT" w:hAnsi="Palace Script MT"/>
        <w:bCs/>
        <w:i/>
        <w:sz w:val="60"/>
        <w:szCs w:val="60"/>
      </w:rPr>
      <w:t>Congreso de la</w:t>
    </w:r>
    <w:r w:rsidRPr="00052B30">
      <w:rPr>
        <w:rFonts w:ascii="Palace Script MT" w:hAnsi="Palace Script MT"/>
        <w:bCs/>
        <w:i/>
        <w:sz w:val="60"/>
        <w:szCs w:val="60"/>
      </w:rPr>
      <w:t xml:space="preserve"> Nación</w:t>
    </w:r>
  </w:p>
  <w:p w:rsidR="004135F2" w:rsidRDefault="004135F2" w:rsidP="0065632D">
    <w:pPr>
      <w:pStyle w:val="Encabezado"/>
      <w:tabs>
        <w:tab w:val="clear" w:pos="1134"/>
        <w:tab w:val="clear" w:pos="4253"/>
        <w:tab w:val="clear" w:pos="4419"/>
        <w:tab w:val="clear" w:pos="8838"/>
        <w:tab w:val="right" w:pos="8789"/>
      </w:tabs>
      <w:spacing w:line="240" w:lineRule="auto"/>
      <w:ind w:right="5579"/>
      <w:jc w:val="center"/>
      <w:rPr>
        <w:sz w:val="20"/>
        <w:lang w:val="es-AR"/>
      </w:rPr>
    </w:pPr>
    <w:r>
      <w:rPr>
        <w:sz w:val="20"/>
        <w:lang w:val="es-AR"/>
      </w:rPr>
      <w:t>12-S-16</w:t>
    </w:r>
  </w:p>
  <w:p w:rsidR="004135F2" w:rsidRDefault="004135F2" w:rsidP="0065632D">
    <w:pPr>
      <w:pStyle w:val="Encabezado"/>
      <w:tabs>
        <w:tab w:val="clear" w:pos="1134"/>
        <w:tab w:val="clear" w:pos="4253"/>
        <w:tab w:val="clear" w:pos="4419"/>
        <w:tab w:val="clear" w:pos="8838"/>
        <w:tab w:val="right" w:pos="8789"/>
      </w:tabs>
      <w:spacing w:line="240" w:lineRule="auto"/>
      <w:ind w:right="5579"/>
      <w:jc w:val="center"/>
      <w:rPr>
        <w:sz w:val="20"/>
        <w:lang w:val="es-AR"/>
      </w:rPr>
    </w:pPr>
    <w:r>
      <w:rPr>
        <w:sz w:val="20"/>
        <w:lang w:val="es-AR"/>
      </w:rPr>
      <w:t>OD 365</w:t>
    </w:r>
  </w:p>
  <w:p w:rsidR="004135F2" w:rsidRDefault="004135F2" w:rsidP="00A258E2">
    <w:pPr>
      <w:pStyle w:val="Encabezado"/>
      <w:tabs>
        <w:tab w:val="clear" w:pos="1134"/>
        <w:tab w:val="clear" w:pos="4253"/>
        <w:tab w:val="clear" w:pos="4419"/>
        <w:tab w:val="clear" w:pos="8838"/>
      </w:tabs>
      <w:spacing w:line="240" w:lineRule="auto"/>
      <w:ind w:right="5579"/>
      <w:jc w:val="center"/>
      <w:rPr>
        <w:sz w:val="20"/>
        <w:lang w:val="es-AR"/>
      </w:rPr>
    </w:pPr>
    <w:r w:rsidRPr="00696665">
      <w:rPr>
        <w:sz w:val="20"/>
        <w:lang w:val="es-AR"/>
      </w:rPr>
      <w:fldChar w:fldCharType="begin"/>
    </w:r>
    <w:r w:rsidRPr="00696665">
      <w:rPr>
        <w:sz w:val="20"/>
        <w:lang w:val="es-AR"/>
      </w:rPr>
      <w:instrText>PAGE   \* MERGEFORMAT</w:instrText>
    </w:r>
    <w:r w:rsidRPr="00696665">
      <w:rPr>
        <w:sz w:val="20"/>
        <w:lang w:val="es-AR"/>
      </w:rPr>
      <w:fldChar w:fldCharType="separate"/>
    </w:r>
    <w:r w:rsidR="00707A0C" w:rsidRPr="00707A0C">
      <w:rPr>
        <w:noProof/>
        <w:sz w:val="20"/>
        <w:lang w:val="es-ES"/>
      </w:rPr>
      <w:t>12</w:t>
    </w:r>
    <w:r w:rsidRPr="00696665">
      <w:rPr>
        <w:sz w:val="20"/>
        <w:lang w:val="es-AR"/>
      </w:rPr>
      <w:fldChar w:fldCharType="end"/>
    </w:r>
    <w:r>
      <w:rPr>
        <w:sz w:val="20"/>
        <w:lang w:val="es-AR"/>
      </w:rPr>
      <w:t>/.</w:t>
    </w:r>
  </w:p>
  <w:p w:rsidR="004135F2" w:rsidRPr="00A258E2" w:rsidRDefault="004135F2" w:rsidP="00A258E2">
    <w:pPr>
      <w:pStyle w:val="Encabezado"/>
      <w:tabs>
        <w:tab w:val="clear" w:pos="1134"/>
        <w:tab w:val="clear" w:pos="4253"/>
        <w:tab w:val="clear" w:pos="4419"/>
        <w:tab w:val="clear" w:pos="8838"/>
      </w:tabs>
      <w:spacing w:line="240" w:lineRule="auto"/>
      <w:ind w:right="5579"/>
      <w:jc w:val="center"/>
      <w:rPr>
        <w:lang w:val="es-A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F2" w:rsidRPr="00E63A27" w:rsidRDefault="004135F2" w:rsidP="00D72F04">
    <w:pPr>
      <w:pStyle w:val="Encabezado"/>
      <w:tabs>
        <w:tab w:val="clear" w:pos="1134"/>
        <w:tab w:val="clear" w:pos="4253"/>
        <w:tab w:val="clear" w:pos="4419"/>
        <w:tab w:val="clear" w:pos="8838"/>
      </w:tabs>
      <w:spacing w:line="240" w:lineRule="auto"/>
      <w:ind w:left="-1134" w:right="-516"/>
      <w:jc w:val="right"/>
      <w:rPr>
        <w:rFonts w:ascii="Palace Script MT" w:hAnsi="Palace Script MT"/>
        <w:bCs/>
        <w:i/>
        <w:sz w:val="32"/>
        <w:szCs w:val="32"/>
      </w:rPr>
    </w:pPr>
    <w:r>
      <w:rPr>
        <w:rFonts w:ascii="Palace Script MT" w:hAnsi="Palace Script MT"/>
        <w:bCs/>
        <w:i/>
        <w:sz w:val="32"/>
        <w:szCs w:val="32"/>
      </w:rPr>
      <w:t>“</w:t>
    </w:r>
    <w:r w:rsidRPr="00E63A27">
      <w:rPr>
        <w:rFonts w:ascii="Palace Script MT" w:hAnsi="Palace Script MT"/>
        <w:bCs/>
        <w:i/>
        <w:sz w:val="32"/>
        <w:szCs w:val="32"/>
      </w:rPr>
      <w:t>2016- Año del Bicentenario de la Declaración de la Independencia Nacional”</w:t>
    </w:r>
  </w:p>
  <w:p w:rsidR="004135F2" w:rsidRDefault="004135F2" w:rsidP="0065632D">
    <w:pPr>
      <w:pStyle w:val="Encabezado"/>
      <w:tabs>
        <w:tab w:val="clear" w:pos="1134"/>
        <w:tab w:val="clear" w:pos="4253"/>
        <w:tab w:val="clear" w:pos="4419"/>
        <w:tab w:val="clear" w:pos="8838"/>
      </w:tabs>
      <w:spacing w:line="240" w:lineRule="auto"/>
      <w:ind w:left="-1134" w:right="4304"/>
      <w:jc w:val="center"/>
      <w:rPr>
        <w:rFonts w:ascii="Palace Script MT" w:hAnsi="Palace Script MT"/>
        <w:bCs/>
        <w:i/>
        <w:sz w:val="28"/>
        <w:szCs w:val="28"/>
      </w:rPr>
    </w:pPr>
  </w:p>
  <w:p w:rsidR="004135F2" w:rsidRDefault="004135F2" w:rsidP="0065632D">
    <w:pPr>
      <w:pStyle w:val="Encabezado"/>
      <w:tabs>
        <w:tab w:val="clear" w:pos="1134"/>
        <w:tab w:val="clear" w:pos="4253"/>
        <w:tab w:val="clear" w:pos="4419"/>
        <w:tab w:val="clear" w:pos="8838"/>
      </w:tabs>
      <w:spacing w:line="240" w:lineRule="auto"/>
      <w:ind w:left="-1134" w:right="4304"/>
      <w:jc w:val="center"/>
      <w:rPr>
        <w:rFonts w:ascii="Palace Script MT" w:hAnsi="Palace Script MT"/>
        <w:bCs/>
        <w:i/>
        <w:sz w:val="28"/>
        <w:szCs w:val="28"/>
      </w:rPr>
    </w:pPr>
  </w:p>
  <w:p w:rsidR="004135F2" w:rsidRDefault="004135F2" w:rsidP="0065632D">
    <w:pPr>
      <w:pStyle w:val="Encabezado"/>
      <w:tabs>
        <w:tab w:val="clear" w:pos="1134"/>
        <w:tab w:val="clear" w:pos="4253"/>
        <w:tab w:val="clear" w:pos="4419"/>
        <w:tab w:val="clear" w:pos="8838"/>
      </w:tabs>
      <w:spacing w:line="240" w:lineRule="auto"/>
      <w:ind w:left="-1134" w:right="4304"/>
      <w:jc w:val="center"/>
      <w:rPr>
        <w:rFonts w:ascii="Palace Script MT" w:hAnsi="Palace Script MT"/>
        <w:bCs/>
        <w:i/>
        <w:sz w:val="28"/>
        <w:szCs w:val="28"/>
      </w:rPr>
    </w:pPr>
  </w:p>
  <w:p w:rsidR="004135F2" w:rsidRDefault="004135F2" w:rsidP="0065632D">
    <w:pPr>
      <w:pStyle w:val="Encabezado"/>
      <w:tabs>
        <w:tab w:val="clear" w:pos="1134"/>
        <w:tab w:val="clear" w:pos="4253"/>
        <w:tab w:val="clear" w:pos="4419"/>
        <w:tab w:val="clear" w:pos="8838"/>
      </w:tabs>
      <w:spacing w:line="240" w:lineRule="auto"/>
      <w:ind w:left="-1134" w:right="4304"/>
      <w:jc w:val="center"/>
      <w:rPr>
        <w:rFonts w:ascii="Palace Script MT" w:hAnsi="Palace Script MT"/>
        <w:bCs/>
        <w:i/>
        <w:sz w:val="28"/>
        <w:szCs w:val="28"/>
      </w:rPr>
    </w:pPr>
  </w:p>
  <w:p w:rsidR="004135F2" w:rsidRDefault="004135F2" w:rsidP="0065632D">
    <w:pPr>
      <w:pStyle w:val="Encabezado"/>
      <w:tabs>
        <w:tab w:val="clear" w:pos="1134"/>
        <w:tab w:val="clear" w:pos="4253"/>
        <w:tab w:val="clear" w:pos="4419"/>
        <w:tab w:val="clear" w:pos="8838"/>
      </w:tabs>
      <w:spacing w:line="240" w:lineRule="auto"/>
      <w:ind w:left="-1134" w:right="4304"/>
      <w:jc w:val="center"/>
      <w:rPr>
        <w:rFonts w:ascii="Palace Script MT" w:hAnsi="Palace Script MT"/>
        <w:bCs/>
        <w:i/>
        <w:sz w:val="28"/>
        <w:szCs w:val="28"/>
      </w:rPr>
    </w:pPr>
  </w:p>
  <w:p w:rsidR="004135F2" w:rsidRDefault="004135F2" w:rsidP="0065632D">
    <w:pPr>
      <w:pStyle w:val="Encabezado"/>
      <w:tabs>
        <w:tab w:val="clear" w:pos="1134"/>
        <w:tab w:val="clear" w:pos="4253"/>
        <w:tab w:val="clear" w:pos="4419"/>
        <w:tab w:val="clear" w:pos="8838"/>
      </w:tabs>
      <w:spacing w:line="240" w:lineRule="auto"/>
      <w:ind w:left="-1134" w:right="4304"/>
      <w:jc w:val="center"/>
      <w:rPr>
        <w:rFonts w:ascii="Palace Script MT" w:hAnsi="Palace Script MT"/>
        <w:bCs/>
        <w:i/>
        <w:sz w:val="28"/>
        <w:szCs w:val="28"/>
      </w:rPr>
    </w:pPr>
  </w:p>
  <w:p w:rsidR="004135F2" w:rsidRDefault="004135F2" w:rsidP="0065632D">
    <w:pPr>
      <w:pStyle w:val="Encabezado"/>
      <w:tabs>
        <w:tab w:val="clear" w:pos="1134"/>
        <w:tab w:val="clear" w:pos="4253"/>
        <w:tab w:val="clear" w:pos="4419"/>
        <w:tab w:val="clear" w:pos="8838"/>
      </w:tabs>
      <w:spacing w:line="240" w:lineRule="auto"/>
      <w:ind w:left="-1134" w:right="4304"/>
      <w:jc w:val="center"/>
      <w:rPr>
        <w:rFonts w:ascii="Palace Script MT" w:hAnsi="Palace Script MT"/>
        <w:bCs/>
        <w:i/>
        <w:sz w:val="28"/>
        <w:szCs w:val="28"/>
      </w:rPr>
    </w:pPr>
  </w:p>
  <w:p w:rsidR="004135F2" w:rsidRPr="00052B30" w:rsidRDefault="004135F2" w:rsidP="0065632D">
    <w:pPr>
      <w:pStyle w:val="Encabezado"/>
      <w:tabs>
        <w:tab w:val="clear" w:pos="1134"/>
        <w:tab w:val="clear" w:pos="4253"/>
        <w:tab w:val="clear" w:pos="4419"/>
        <w:tab w:val="clear" w:pos="8838"/>
      </w:tabs>
      <w:spacing w:line="240" w:lineRule="auto"/>
      <w:ind w:left="-1134" w:right="4304"/>
      <w:jc w:val="center"/>
      <w:rPr>
        <w:rFonts w:ascii="Palace Script MT" w:hAnsi="Palace Script MT"/>
        <w:bCs/>
        <w:i/>
        <w:sz w:val="60"/>
        <w:szCs w:val="60"/>
      </w:rPr>
    </w:pPr>
    <w:r w:rsidRPr="00052B30">
      <w:rPr>
        <w:rFonts w:ascii="Palace Script MT" w:hAnsi="Palace Script MT"/>
        <w:bCs/>
        <w:i/>
        <w:sz w:val="60"/>
        <w:szCs w:val="60"/>
      </w:rPr>
      <w:t>H. Cámara de Diputados de la Nación</w:t>
    </w:r>
  </w:p>
  <w:p w:rsidR="004135F2" w:rsidRPr="00052B30" w:rsidRDefault="004135F2" w:rsidP="0065632D">
    <w:pPr>
      <w:pStyle w:val="Encabezado"/>
      <w:tabs>
        <w:tab w:val="clear" w:pos="1134"/>
        <w:tab w:val="clear" w:pos="4253"/>
        <w:tab w:val="clear" w:pos="4419"/>
        <w:tab w:val="clear" w:pos="8838"/>
      </w:tabs>
      <w:spacing w:line="240" w:lineRule="auto"/>
      <w:ind w:left="-709" w:right="4871"/>
      <w:jc w:val="center"/>
      <w:rPr>
        <w:rFonts w:ascii="Palace Script MT" w:hAnsi="Palace Script MT"/>
        <w:bCs/>
        <w:i/>
        <w:sz w:val="52"/>
        <w:szCs w:val="52"/>
      </w:rPr>
    </w:pPr>
    <w:r w:rsidRPr="00052B30">
      <w:rPr>
        <w:rFonts w:ascii="Palace Script MT" w:hAnsi="Palace Script MT"/>
        <w:bCs/>
        <w:i/>
        <w:sz w:val="52"/>
        <w:szCs w:val="52"/>
      </w:rPr>
      <w:t>Presidencia</w:t>
    </w:r>
  </w:p>
  <w:p w:rsidR="004135F2" w:rsidRPr="005B5E41" w:rsidRDefault="004135F2" w:rsidP="007221D1">
    <w:pPr>
      <w:pStyle w:val="Encabezado"/>
      <w:tabs>
        <w:tab w:val="clear" w:pos="1134"/>
        <w:tab w:val="clear" w:pos="4253"/>
        <w:tab w:val="clear" w:pos="4419"/>
        <w:tab w:val="clear" w:pos="8838"/>
        <w:tab w:val="left" w:pos="1588"/>
        <w:tab w:val="left" w:pos="3261"/>
      </w:tabs>
      <w:spacing w:line="240" w:lineRule="auto"/>
      <w:ind w:right="5579"/>
      <w:jc w:val="center"/>
      <w:rPr>
        <w:bCs/>
        <w:sz w:val="20"/>
      </w:rPr>
    </w:pPr>
    <w:r>
      <w:rPr>
        <w:bCs/>
        <w:sz w:val="20"/>
      </w:rPr>
      <w:t>12-S-16</w:t>
    </w:r>
  </w:p>
  <w:p w:rsidR="004135F2" w:rsidRPr="0065632D" w:rsidRDefault="004135F2" w:rsidP="007221D1">
    <w:pPr>
      <w:pStyle w:val="Encabezado"/>
      <w:tabs>
        <w:tab w:val="clear" w:pos="1134"/>
        <w:tab w:val="clear" w:pos="4253"/>
        <w:tab w:val="clear" w:pos="4419"/>
        <w:tab w:val="clear" w:pos="8838"/>
        <w:tab w:val="left" w:pos="1588"/>
      </w:tabs>
      <w:spacing w:line="240" w:lineRule="auto"/>
      <w:ind w:right="5579"/>
      <w:jc w:val="center"/>
    </w:pPr>
    <w:r>
      <w:rPr>
        <w:bCs/>
        <w:sz w:val="20"/>
      </w:rPr>
      <w:t>OD 365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F2" w:rsidRPr="00E63A27" w:rsidRDefault="004135F2" w:rsidP="00D72F04">
    <w:pPr>
      <w:pStyle w:val="Encabezado"/>
      <w:tabs>
        <w:tab w:val="clear" w:pos="1134"/>
        <w:tab w:val="clear" w:pos="4253"/>
        <w:tab w:val="clear" w:pos="4419"/>
        <w:tab w:val="clear" w:pos="8838"/>
      </w:tabs>
      <w:spacing w:line="240" w:lineRule="auto"/>
      <w:ind w:left="-1134" w:right="-516"/>
      <w:jc w:val="right"/>
      <w:rPr>
        <w:rFonts w:ascii="Palace Script MT" w:hAnsi="Palace Script MT"/>
        <w:bCs/>
        <w:i/>
        <w:sz w:val="32"/>
        <w:szCs w:val="32"/>
      </w:rPr>
    </w:pPr>
    <w:r>
      <w:rPr>
        <w:rFonts w:ascii="Palace Script MT" w:hAnsi="Palace Script MT"/>
        <w:bCs/>
        <w:i/>
        <w:sz w:val="32"/>
        <w:szCs w:val="32"/>
      </w:rPr>
      <w:t>“</w:t>
    </w:r>
    <w:r w:rsidRPr="00E63A27">
      <w:rPr>
        <w:rFonts w:ascii="Palace Script MT" w:hAnsi="Palace Script MT"/>
        <w:bCs/>
        <w:i/>
        <w:sz w:val="32"/>
        <w:szCs w:val="32"/>
      </w:rPr>
      <w:t>2016- Año del Bicentenario de la Declaración de la Independencia Nacional”</w:t>
    </w:r>
  </w:p>
  <w:p w:rsidR="004135F2" w:rsidRPr="000E442C" w:rsidRDefault="004135F2" w:rsidP="0065632D">
    <w:pPr>
      <w:pStyle w:val="Encabezado"/>
      <w:spacing w:line="276" w:lineRule="auto"/>
      <w:ind w:left="-1843"/>
      <w:rPr>
        <w:color w:val="BFBFBF"/>
        <w:sz w:val="20"/>
      </w:rPr>
    </w:pPr>
  </w:p>
  <w:p w:rsidR="004135F2" w:rsidRPr="000E442C" w:rsidRDefault="004135F2" w:rsidP="0065632D">
    <w:pPr>
      <w:pStyle w:val="Encabezado"/>
      <w:spacing w:line="276" w:lineRule="auto"/>
      <w:ind w:left="-1843"/>
      <w:rPr>
        <w:color w:val="BFBFBF"/>
        <w:sz w:val="18"/>
        <w:szCs w:val="18"/>
        <w:lang w:val="es-AR"/>
      </w:rPr>
    </w:pPr>
    <w:r>
      <w:rPr>
        <w:color w:val="BFBFBF"/>
        <w:sz w:val="18"/>
        <w:szCs w:val="18"/>
        <w:lang w:val="es-AR"/>
      </w:rPr>
      <w:t>12-S-16</w:t>
    </w:r>
  </w:p>
  <w:p w:rsidR="004135F2" w:rsidRPr="000E442C" w:rsidRDefault="004135F2" w:rsidP="0065632D">
    <w:pPr>
      <w:pStyle w:val="Encabezado"/>
      <w:spacing w:line="276" w:lineRule="auto"/>
      <w:ind w:left="-1843"/>
      <w:rPr>
        <w:color w:val="BFBFBF"/>
        <w:sz w:val="18"/>
        <w:szCs w:val="18"/>
        <w:lang w:val="es-AR"/>
      </w:rPr>
    </w:pPr>
    <w:r w:rsidRPr="000E442C">
      <w:rPr>
        <w:color w:val="BFBFBF"/>
        <w:sz w:val="18"/>
        <w:szCs w:val="18"/>
        <w:lang w:val="es-AR"/>
      </w:rPr>
      <w:t xml:space="preserve">OD </w:t>
    </w:r>
    <w:r>
      <w:rPr>
        <w:color w:val="BFBFBF"/>
        <w:sz w:val="18"/>
        <w:szCs w:val="18"/>
        <w:lang w:val="es-AR"/>
      </w:rPr>
      <w:t>365</w:t>
    </w:r>
  </w:p>
  <w:p w:rsidR="004135F2" w:rsidRDefault="004135F2" w:rsidP="0065632D">
    <w:pPr>
      <w:pStyle w:val="Encabezado"/>
      <w:rPr>
        <w:lang w:val="es-AR"/>
      </w:rPr>
    </w:pPr>
  </w:p>
  <w:p w:rsidR="004135F2" w:rsidRPr="0065632D" w:rsidRDefault="004135F2" w:rsidP="0065632D">
    <w:pPr>
      <w:pStyle w:val="Encabezado"/>
      <w:rPr>
        <w:sz w:val="32"/>
        <w:szCs w:val="32"/>
        <w:lang w:val="es-AR"/>
      </w:rPr>
    </w:pPr>
  </w:p>
  <w:p w:rsidR="004135F2" w:rsidRDefault="004135F2" w:rsidP="0065632D">
    <w:pPr>
      <w:pStyle w:val="Encabezado"/>
      <w:rPr>
        <w:sz w:val="48"/>
        <w:szCs w:val="48"/>
        <w:lang w:val="es-AR"/>
      </w:rPr>
    </w:pPr>
  </w:p>
  <w:p w:rsidR="004135F2" w:rsidRDefault="004135F2" w:rsidP="0065632D">
    <w:pPr>
      <w:pStyle w:val="Encabezado"/>
      <w:rPr>
        <w:sz w:val="48"/>
        <w:szCs w:val="48"/>
        <w:lang w:val="es-AR"/>
      </w:rPr>
    </w:pPr>
  </w:p>
  <w:p w:rsidR="004135F2" w:rsidRPr="0065632D" w:rsidRDefault="004135F2" w:rsidP="0065632D">
    <w:pPr>
      <w:pStyle w:val="Encabezado"/>
      <w:rPr>
        <w:sz w:val="48"/>
        <w:szCs w:val="48"/>
        <w:lang w:val="es-AR"/>
      </w:rPr>
    </w:pPr>
  </w:p>
  <w:p w:rsidR="004135F2" w:rsidRDefault="004135F2" w:rsidP="0065632D">
    <w:pPr>
      <w:pStyle w:val="Encabezado"/>
      <w:rPr>
        <w:lang w:val="es-AR"/>
      </w:rPr>
    </w:pPr>
  </w:p>
  <w:p w:rsidR="004135F2" w:rsidRDefault="004135F2" w:rsidP="0065632D">
    <w:pPr>
      <w:pStyle w:val="Encabezado"/>
      <w:rPr>
        <w:lang w:val="es-AR"/>
      </w:rPr>
    </w:pPr>
  </w:p>
  <w:p w:rsidR="004135F2" w:rsidRPr="0065632D" w:rsidRDefault="004135F2" w:rsidP="0065632D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1855"/>
    <w:multiLevelType w:val="hybridMultilevel"/>
    <w:tmpl w:val="2A349380"/>
    <w:lvl w:ilvl="0" w:tplc="04908984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97" w:hanging="360"/>
      </w:pPr>
    </w:lvl>
    <w:lvl w:ilvl="2" w:tplc="2C0A001B" w:tentative="1">
      <w:start w:val="1"/>
      <w:numFmt w:val="lowerRoman"/>
      <w:lvlText w:val="%3."/>
      <w:lvlJc w:val="right"/>
      <w:pPr>
        <w:ind w:left="3217" w:hanging="180"/>
      </w:pPr>
    </w:lvl>
    <w:lvl w:ilvl="3" w:tplc="2C0A000F" w:tentative="1">
      <w:start w:val="1"/>
      <w:numFmt w:val="decimal"/>
      <w:lvlText w:val="%4."/>
      <w:lvlJc w:val="left"/>
      <w:pPr>
        <w:ind w:left="3937" w:hanging="360"/>
      </w:pPr>
    </w:lvl>
    <w:lvl w:ilvl="4" w:tplc="2C0A0019" w:tentative="1">
      <w:start w:val="1"/>
      <w:numFmt w:val="lowerLetter"/>
      <w:lvlText w:val="%5."/>
      <w:lvlJc w:val="left"/>
      <w:pPr>
        <w:ind w:left="4657" w:hanging="360"/>
      </w:pPr>
    </w:lvl>
    <w:lvl w:ilvl="5" w:tplc="2C0A001B" w:tentative="1">
      <w:start w:val="1"/>
      <w:numFmt w:val="lowerRoman"/>
      <w:lvlText w:val="%6."/>
      <w:lvlJc w:val="right"/>
      <w:pPr>
        <w:ind w:left="5377" w:hanging="180"/>
      </w:pPr>
    </w:lvl>
    <w:lvl w:ilvl="6" w:tplc="2C0A000F" w:tentative="1">
      <w:start w:val="1"/>
      <w:numFmt w:val="decimal"/>
      <w:lvlText w:val="%7."/>
      <w:lvlJc w:val="left"/>
      <w:pPr>
        <w:ind w:left="6097" w:hanging="360"/>
      </w:pPr>
    </w:lvl>
    <w:lvl w:ilvl="7" w:tplc="2C0A0019" w:tentative="1">
      <w:start w:val="1"/>
      <w:numFmt w:val="lowerLetter"/>
      <w:lvlText w:val="%8."/>
      <w:lvlJc w:val="left"/>
      <w:pPr>
        <w:ind w:left="6817" w:hanging="360"/>
      </w:pPr>
    </w:lvl>
    <w:lvl w:ilvl="8" w:tplc="2C0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2B174FB3"/>
    <w:multiLevelType w:val="hybridMultilevel"/>
    <w:tmpl w:val="B09A9AC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32150"/>
    <w:multiLevelType w:val="hybridMultilevel"/>
    <w:tmpl w:val="60284C6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D8"/>
    <w:rsid w:val="000621E7"/>
    <w:rsid w:val="000717AE"/>
    <w:rsid w:val="00071E14"/>
    <w:rsid w:val="000A447D"/>
    <w:rsid w:val="000C7997"/>
    <w:rsid w:val="000E442C"/>
    <w:rsid w:val="000E66E2"/>
    <w:rsid w:val="001053AA"/>
    <w:rsid w:val="00152DF4"/>
    <w:rsid w:val="00191ACB"/>
    <w:rsid w:val="001C19D8"/>
    <w:rsid w:val="00270720"/>
    <w:rsid w:val="002B1B72"/>
    <w:rsid w:val="002B1E4D"/>
    <w:rsid w:val="002F5375"/>
    <w:rsid w:val="00391491"/>
    <w:rsid w:val="003B49B5"/>
    <w:rsid w:val="003B6211"/>
    <w:rsid w:val="003B6576"/>
    <w:rsid w:val="003E09F9"/>
    <w:rsid w:val="003F34A0"/>
    <w:rsid w:val="004135F2"/>
    <w:rsid w:val="0055624E"/>
    <w:rsid w:val="00556F92"/>
    <w:rsid w:val="005C0214"/>
    <w:rsid w:val="005C33ED"/>
    <w:rsid w:val="005D1BD5"/>
    <w:rsid w:val="005D2311"/>
    <w:rsid w:val="005F0BD1"/>
    <w:rsid w:val="0065632D"/>
    <w:rsid w:val="00660994"/>
    <w:rsid w:val="006A2F9C"/>
    <w:rsid w:val="006B1D43"/>
    <w:rsid w:val="006B72CF"/>
    <w:rsid w:val="006E4A53"/>
    <w:rsid w:val="006E6184"/>
    <w:rsid w:val="00707A0C"/>
    <w:rsid w:val="00720DD7"/>
    <w:rsid w:val="007221D1"/>
    <w:rsid w:val="007B5D25"/>
    <w:rsid w:val="007B694B"/>
    <w:rsid w:val="007E0225"/>
    <w:rsid w:val="008D277C"/>
    <w:rsid w:val="008E4683"/>
    <w:rsid w:val="008F73AB"/>
    <w:rsid w:val="00955824"/>
    <w:rsid w:val="00982333"/>
    <w:rsid w:val="00995B20"/>
    <w:rsid w:val="009E07DE"/>
    <w:rsid w:val="00A15695"/>
    <w:rsid w:val="00A258E2"/>
    <w:rsid w:val="00A672BF"/>
    <w:rsid w:val="00AF5A2B"/>
    <w:rsid w:val="00B532C4"/>
    <w:rsid w:val="00B645BB"/>
    <w:rsid w:val="00B76D32"/>
    <w:rsid w:val="00BE1531"/>
    <w:rsid w:val="00C02446"/>
    <w:rsid w:val="00C448BB"/>
    <w:rsid w:val="00CE076F"/>
    <w:rsid w:val="00D14792"/>
    <w:rsid w:val="00D31BDB"/>
    <w:rsid w:val="00D72F04"/>
    <w:rsid w:val="00DA1409"/>
    <w:rsid w:val="00DE513C"/>
    <w:rsid w:val="00E120E9"/>
    <w:rsid w:val="00E82F77"/>
    <w:rsid w:val="00EA318F"/>
    <w:rsid w:val="00EE134D"/>
    <w:rsid w:val="00F27299"/>
    <w:rsid w:val="00F65C14"/>
    <w:rsid w:val="00F65C58"/>
    <w:rsid w:val="00F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FA226454-EF39-4741-A431-B259AF52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y"/>
    <w:qFormat/>
    <w:pPr>
      <w:tabs>
        <w:tab w:val="left" w:pos="1134"/>
        <w:tab w:val="left" w:pos="4253"/>
      </w:tabs>
      <w:spacing w:line="360" w:lineRule="auto"/>
      <w:jc w:val="both"/>
    </w:pPr>
    <w:rPr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maraPres">
    <w:name w:val="CámaraPres"/>
    <w:basedOn w:val="Normal"/>
    <w:pPr>
      <w:tabs>
        <w:tab w:val="clear" w:pos="1134"/>
        <w:tab w:val="left" w:pos="851"/>
      </w:tabs>
      <w:spacing w:line="360" w:lineRule="atLeast"/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7B5D25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5D23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D2311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S-1\hdd-d\dependencias\dsecretaria\Subd.LONGHI\Word\Leyes\ORDENES%20DEL%20DIA%202016\_Plantilla%20Ley%20Definitiva_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0F7D-8ECB-4A36-B5DF-C57EB6C3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_Plantilla Ley Definitiva_2016.dot</Template>
  <TotalTime>109</TotalTime>
  <Pages>15</Pages>
  <Words>3023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DADA EN LA SALA DE SESIONES DEL CONGRESO NACIONAL, EN BUENOS AIRES, EL</vt:lpstr>
    </vt:vector>
  </TitlesOfParts>
  <Company>Cámara de Diputados</Company>
  <LinksUpToDate>false</LinksUpToDate>
  <CharactersWithSpaces>19615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DADA EN LA SALA DE SESIONES DEL CONGRESO NACIONAL, EN BUENOS AIRES, EL</dc:title>
  <dc:subject/>
  <dc:creator>Dirección General de Informática y Sistemas</dc:creator>
  <cp:keywords/>
  <cp:lastModifiedBy>Margarita Suarez</cp:lastModifiedBy>
  <cp:revision>4</cp:revision>
  <cp:lastPrinted>2016-08-30T16:10:00Z</cp:lastPrinted>
  <dcterms:created xsi:type="dcterms:W3CDTF">2016-08-30T15:15:00Z</dcterms:created>
  <dcterms:modified xsi:type="dcterms:W3CDTF">2016-08-31T14:16:00Z</dcterms:modified>
</cp:coreProperties>
</file>